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C09" w14:textId="182AEF3A" w:rsidR="008A16E1" w:rsidRPr="00293D1A" w:rsidRDefault="00B209DB" w:rsidP="008A16E1">
      <w:pPr>
        <w:jc w:val="center"/>
        <w:rPr>
          <w:rFonts w:ascii="Times New Roman" w:hAnsi="Times New Roman" w:cs="Times New Roman"/>
          <w:sz w:val="24"/>
          <w:szCs w:val="24"/>
        </w:rPr>
      </w:pPr>
      <w:r>
        <w:rPr>
          <w:rFonts w:ascii="Times New Roman" w:hAnsi="Times New Roman" w:cs="Times New Roman"/>
          <w:sz w:val="24"/>
          <w:szCs w:val="24"/>
        </w:rPr>
        <w:t xml:space="preserve">September </w:t>
      </w:r>
      <w:r w:rsidR="004027A4">
        <w:rPr>
          <w:rFonts w:ascii="Times New Roman" w:hAnsi="Times New Roman" w:cs="Times New Roman"/>
          <w:sz w:val="24"/>
          <w:szCs w:val="24"/>
        </w:rPr>
        <w:t>8</w:t>
      </w:r>
      <w:r w:rsidR="008A16E1" w:rsidRPr="00293D1A">
        <w:rPr>
          <w:rFonts w:ascii="Times New Roman" w:hAnsi="Times New Roman" w:cs="Times New Roman"/>
          <w:sz w:val="24"/>
          <w:szCs w:val="24"/>
        </w:rPr>
        <w:t>, 202</w:t>
      </w:r>
      <w:r>
        <w:rPr>
          <w:rFonts w:ascii="Times New Roman" w:hAnsi="Times New Roman" w:cs="Times New Roman"/>
          <w:sz w:val="24"/>
          <w:szCs w:val="24"/>
        </w:rPr>
        <w:t>3</w:t>
      </w:r>
    </w:p>
    <w:p w14:paraId="6E1A295E" w14:textId="77777777" w:rsidR="008A16E1" w:rsidRPr="00293D1A" w:rsidRDefault="008A16E1" w:rsidP="008A16E1">
      <w:pPr>
        <w:spacing w:after="0" w:line="240" w:lineRule="auto"/>
        <w:rPr>
          <w:rFonts w:ascii="Times New Roman" w:hAnsi="Times New Roman" w:cs="Times New Roman"/>
          <w:sz w:val="24"/>
          <w:szCs w:val="24"/>
        </w:rPr>
      </w:pPr>
      <w:r w:rsidRPr="00293D1A">
        <w:rPr>
          <w:rFonts w:ascii="Times New Roman" w:hAnsi="Times New Roman" w:cs="Times New Roman"/>
          <w:sz w:val="24"/>
          <w:szCs w:val="24"/>
        </w:rPr>
        <w:t>The Honorable Commissioners</w:t>
      </w:r>
    </w:p>
    <w:p w14:paraId="7CB1DDFA" w14:textId="77777777" w:rsidR="008A16E1" w:rsidRPr="00293D1A" w:rsidRDefault="008A16E1" w:rsidP="008A16E1">
      <w:pPr>
        <w:spacing w:after="0" w:line="240" w:lineRule="auto"/>
        <w:rPr>
          <w:rFonts w:ascii="Times New Roman" w:hAnsi="Times New Roman" w:cs="Times New Roman"/>
          <w:sz w:val="24"/>
          <w:szCs w:val="24"/>
        </w:rPr>
      </w:pPr>
      <w:r w:rsidRPr="00293D1A">
        <w:rPr>
          <w:rFonts w:ascii="Times New Roman" w:hAnsi="Times New Roman" w:cs="Times New Roman"/>
          <w:sz w:val="24"/>
          <w:szCs w:val="24"/>
        </w:rPr>
        <w:t>Public Utility Commission of Texas</w:t>
      </w:r>
    </w:p>
    <w:p w14:paraId="4E9DB023" w14:textId="77777777" w:rsidR="008A16E1" w:rsidRPr="00293D1A" w:rsidRDefault="008A16E1" w:rsidP="008A16E1">
      <w:pPr>
        <w:spacing w:after="0" w:line="240" w:lineRule="auto"/>
        <w:rPr>
          <w:rFonts w:ascii="Times New Roman" w:hAnsi="Times New Roman" w:cs="Times New Roman"/>
          <w:sz w:val="24"/>
          <w:szCs w:val="24"/>
        </w:rPr>
      </w:pPr>
      <w:r w:rsidRPr="00293D1A">
        <w:rPr>
          <w:rFonts w:ascii="Times New Roman" w:hAnsi="Times New Roman" w:cs="Times New Roman"/>
          <w:sz w:val="24"/>
          <w:szCs w:val="24"/>
        </w:rPr>
        <w:t>P.O. Box 13326</w:t>
      </w:r>
    </w:p>
    <w:p w14:paraId="127B1359" w14:textId="77777777" w:rsidR="008A16E1" w:rsidRPr="00293D1A" w:rsidRDefault="008A16E1" w:rsidP="008A16E1">
      <w:pPr>
        <w:spacing w:after="0" w:line="240" w:lineRule="auto"/>
        <w:rPr>
          <w:rFonts w:ascii="Times New Roman" w:hAnsi="Times New Roman" w:cs="Times New Roman"/>
          <w:sz w:val="24"/>
          <w:szCs w:val="24"/>
        </w:rPr>
      </w:pPr>
      <w:r w:rsidRPr="00293D1A">
        <w:rPr>
          <w:rFonts w:ascii="Times New Roman" w:hAnsi="Times New Roman" w:cs="Times New Roman"/>
          <w:sz w:val="24"/>
          <w:szCs w:val="24"/>
        </w:rPr>
        <w:t>Austin, Texas 78711-3326</w:t>
      </w:r>
    </w:p>
    <w:p w14:paraId="16A1EEA3" w14:textId="77777777" w:rsidR="008A16E1" w:rsidRPr="00293D1A" w:rsidRDefault="008A16E1" w:rsidP="008A16E1">
      <w:pPr>
        <w:rPr>
          <w:rFonts w:ascii="Times New Roman" w:hAnsi="Times New Roman" w:cs="Times New Roman"/>
          <w:sz w:val="24"/>
          <w:szCs w:val="24"/>
        </w:rPr>
      </w:pPr>
    </w:p>
    <w:p w14:paraId="0D483678" w14:textId="77777777" w:rsidR="00BA6B70" w:rsidRPr="00293D1A" w:rsidRDefault="008A16E1" w:rsidP="00BA6B70">
      <w:pPr>
        <w:pStyle w:val="Default"/>
        <w:ind w:left="1440"/>
      </w:pPr>
      <w:r w:rsidRPr="00293D1A">
        <w:t>RE:</w:t>
      </w:r>
      <w:r w:rsidRPr="00293D1A">
        <w:tab/>
        <w:t xml:space="preserve"> </w:t>
      </w:r>
      <w:r w:rsidR="00BA6B70" w:rsidRPr="00293D1A">
        <w:t xml:space="preserve">PUC Docket No. 50788 – Ratepayers Appeal of the Decision by Windermere Oaks Water Supply Corporation to Change Water and Sewer Rates </w:t>
      </w:r>
    </w:p>
    <w:p w14:paraId="5D4CAA9F" w14:textId="265E46ED" w:rsidR="008A16E1" w:rsidRPr="00293D1A" w:rsidRDefault="008A16E1" w:rsidP="008A16E1">
      <w:pPr>
        <w:spacing w:after="0" w:line="240" w:lineRule="auto"/>
        <w:ind w:left="1440" w:hanging="720"/>
        <w:jc w:val="both"/>
        <w:rPr>
          <w:rFonts w:ascii="Times New Roman" w:hAnsi="Times New Roman" w:cs="Times New Roman"/>
          <w:sz w:val="24"/>
          <w:szCs w:val="24"/>
        </w:rPr>
      </w:pPr>
    </w:p>
    <w:p w14:paraId="28BBEA54" w14:textId="77777777" w:rsidR="00BA6B70" w:rsidRPr="00293D1A" w:rsidRDefault="00BA6B70" w:rsidP="00BA6B70">
      <w:pPr>
        <w:pStyle w:val="Default"/>
      </w:pPr>
      <w:r w:rsidRPr="00293D1A">
        <w:t xml:space="preserve">Dear Commissioners: </w:t>
      </w:r>
    </w:p>
    <w:p w14:paraId="1CA56EFA" w14:textId="77777777" w:rsidR="00BA6B70" w:rsidRPr="00293D1A" w:rsidRDefault="00BA6B70" w:rsidP="00BA6B70">
      <w:pPr>
        <w:pStyle w:val="Default"/>
      </w:pPr>
    </w:p>
    <w:p w14:paraId="4C1966D1" w14:textId="6DA84E26" w:rsidR="00BA6B70" w:rsidRPr="00100D2E" w:rsidRDefault="00BA6B70"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The Texas Rural Water Association (“TRWA”) is a statewide educational and trade association that represents over 800 retail</w:t>
      </w:r>
      <w:r w:rsidR="005F1E49">
        <w:rPr>
          <w:rFonts w:ascii="Times New Roman" w:hAnsi="Times New Roman" w:cs="Times New Roman"/>
          <w:sz w:val="24"/>
          <w:szCs w:val="24"/>
        </w:rPr>
        <w:t xml:space="preserve"> </w:t>
      </w:r>
      <w:r w:rsidRPr="00100D2E">
        <w:rPr>
          <w:rFonts w:ascii="Times New Roman" w:hAnsi="Times New Roman" w:cs="Times New Roman"/>
          <w:sz w:val="24"/>
          <w:szCs w:val="24"/>
        </w:rPr>
        <w:t>public utilities that serve over three million Texans, over half of which are water supply corporations (“WSCs”), and an additional 150 associate members representing all facets of the water and wastewater industry. TRWA has closely followed the above-referenced matter pending before the Public Utility Commission of Texas (“Commission”</w:t>
      </w:r>
      <w:r w:rsidR="00FF4644" w:rsidRPr="00100D2E">
        <w:rPr>
          <w:rFonts w:ascii="Times New Roman" w:hAnsi="Times New Roman" w:cs="Times New Roman"/>
          <w:sz w:val="24"/>
          <w:szCs w:val="24"/>
        </w:rPr>
        <w:t xml:space="preserve"> or “PUC”</w:t>
      </w:r>
      <w:r w:rsidRPr="00100D2E">
        <w:rPr>
          <w:rFonts w:ascii="Times New Roman" w:hAnsi="Times New Roman" w:cs="Times New Roman"/>
          <w:sz w:val="24"/>
          <w:szCs w:val="24"/>
        </w:rPr>
        <w:t xml:space="preserve">), and respectfully submits this letter in support of the Proposal for Decision (“PFD”) issued by the Administrative Law Judges (“ALJs”). </w:t>
      </w:r>
      <w:r w:rsidR="0081352A">
        <w:rPr>
          <w:rFonts w:ascii="Times New Roman" w:hAnsi="Times New Roman" w:cs="Times New Roman"/>
          <w:sz w:val="24"/>
          <w:szCs w:val="24"/>
        </w:rPr>
        <w:t xml:space="preserve">The outcome of this case may set a precedent that is of statewide importance to our water supply corporation members. </w:t>
      </w:r>
      <w:r w:rsidRPr="00100D2E">
        <w:rPr>
          <w:rFonts w:ascii="Times New Roman" w:hAnsi="Times New Roman" w:cs="Times New Roman"/>
          <w:sz w:val="24"/>
          <w:szCs w:val="24"/>
        </w:rPr>
        <w:t xml:space="preserve">TRWA provides the following information for the Commission to consider in this matter: </w:t>
      </w:r>
    </w:p>
    <w:p w14:paraId="20857647" w14:textId="15C7E605" w:rsidR="00D017E8" w:rsidRPr="001E6355" w:rsidRDefault="004A439E" w:rsidP="00100D2E">
      <w:pPr>
        <w:pStyle w:val="ListParagraph"/>
        <w:numPr>
          <w:ilvl w:val="0"/>
          <w:numId w:val="3"/>
        </w:numPr>
        <w:spacing w:line="360" w:lineRule="auto"/>
        <w:rPr>
          <w:rFonts w:ascii="Times New Roman" w:hAnsi="Times New Roman" w:cs="Times New Roman"/>
          <w:b/>
          <w:bCs/>
          <w:i/>
          <w:iCs/>
          <w:sz w:val="24"/>
          <w:szCs w:val="24"/>
        </w:rPr>
      </w:pPr>
      <w:r>
        <w:rPr>
          <w:rFonts w:ascii="Times New Roman" w:hAnsi="Times New Roman" w:cs="Times New Roman"/>
          <w:b/>
          <w:bCs/>
          <w:i/>
          <w:iCs/>
          <w:sz w:val="24"/>
          <w:szCs w:val="24"/>
        </w:rPr>
        <w:t>Windermere</w:t>
      </w:r>
      <w:r w:rsidR="001E6355" w:rsidRPr="001E6355">
        <w:rPr>
          <w:rFonts w:ascii="Times New Roman" w:hAnsi="Times New Roman" w:cs="Times New Roman"/>
          <w:b/>
          <w:bCs/>
          <w:i/>
          <w:iCs/>
          <w:sz w:val="24"/>
          <w:szCs w:val="24"/>
        </w:rPr>
        <w:t xml:space="preserve"> </w:t>
      </w:r>
      <w:r w:rsidR="00100D2E" w:rsidRPr="001E6355">
        <w:rPr>
          <w:rFonts w:ascii="Times New Roman" w:hAnsi="Times New Roman" w:cs="Times New Roman"/>
          <w:b/>
          <w:bCs/>
          <w:i/>
          <w:iCs/>
          <w:sz w:val="24"/>
          <w:szCs w:val="24"/>
        </w:rPr>
        <w:t>Rate</w:t>
      </w:r>
      <w:r w:rsidR="001E6355" w:rsidRPr="001E6355">
        <w:rPr>
          <w:rFonts w:ascii="Times New Roman" w:hAnsi="Times New Roman" w:cs="Times New Roman"/>
          <w:b/>
          <w:bCs/>
          <w:i/>
          <w:iCs/>
          <w:sz w:val="24"/>
          <w:szCs w:val="24"/>
        </w:rPr>
        <w:t xml:space="preserve"> Appeal</w:t>
      </w:r>
      <w:r w:rsidR="00100D2E" w:rsidRPr="001E6355">
        <w:rPr>
          <w:rFonts w:ascii="Times New Roman" w:hAnsi="Times New Roman" w:cs="Times New Roman"/>
          <w:b/>
          <w:bCs/>
          <w:i/>
          <w:iCs/>
          <w:sz w:val="24"/>
          <w:szCs w:val="24"/>
        </w:rPr>
        <w:t xml:space="preserve"> Case </w:t>
      </w:r>
      <w:r w:rsidR="00D017E8" w:rsidRPr="001E6355">
        <w:rPr>
          <w:rFonts w:ascii="Times New Roman" w:hAnsi="Times New Roman" w:cs="Times New Roman"/>
          <w:b/>
          <w:bCs/>
          <w:i/>
          <w:iCs/>
          <w:sz w:val="24"/>
          <w:szCs w:val="24"/>
        </w:rPr>
        <w:t>Background</w:t>
      </w:r>
      <w:r w:rsidR="001E6355" w:rsidRPr="001E6355">
        <w:rPr>
          <w:rFonts w:ascii="Times New Roman" w:hAnsi="Times New Roman" w:cs="Times New Roman"/>
          <w:b/>
          <w:bCs/>
          <w:i/>
          <w:iCs/>
          <w:sz w:val="24"/>
          <w:szCs w:val="24"/>
        </w:rPr>
        <w:t>.</w:t>
      </w:r>
    </w:p>
    <w:p w14:paraId="791094E7" w14:textId="276A4A9E" w:rsidR="0076131D" w:rsidRPr="00100D2E" w:rsidRDefault="00D017E8"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 xml:space="preserve">Windermere is a </w:t>
      </w:r>
      <w:r w:rsidR="007370BD">
        <w:rPr>
          <w:rFonts w:ascii="Times New Roman" w:hAnsi="Times New Roman" w:cs="Times New Roman"/>
          <w:sz w:val="24"/>
          <w:szCs w:val="24"/>
        </w:rPr>
        <w:t xml:space="preserve">member-owned </w:t>
      </w:r>
      <w:r w:rsidRPr="00100D2E">
        <w:rPr>
          <w:rFonts w:ascii="Times New Roman" w:hAnsi="Times New Roman" w:cs="Times New Roman"/>
          <w:sz w:val="24"/>
          <w:szCs w:val="24"/>
        </w:rPr>
        <w:t>non-profit water supply and sewer service corporation</w:t>
      </w:r>
      <w:r w:rsidR="00896144" w:rsidRPr="00100D2E">
        <w:rPr>
          <w:rFonts w:ascii="Times New Roman" w:hAnsi="Times New Roman" w:cs="Times New Roman"/>
          <w:sz w:val="24"/>
          <w:szCs w:val="24"/>
        </w:rPr>
        <w:t xml:space="preserve"> (WSC)</w:t>
      </w:r>
      <w:r w:rsidRPr="00100D2E">
        <w:rPr>
          <w:rFonts w:ascii="Times New Roman" w:hAnsi="Times New Roman" w:cs="Times New Roman"/>
          <w:sz w:val="24"/>
          <w:szCs w:val="24"/>
        </w:rPr>
        <w:t xml:space="preserve"> that serves approximately 271 </w:t>
      </w:r>
      <w:r w:rsidR="00A371CE" w:rsidRPr="00100D2E">
        <w:rPr>
          <w:rFonts w:ascii="Times New Roman" w:hAnsi="Times New Roman" w:cs="Times New Roman"/>
          <w:sz w:val="24"/>
          <w:szCs w:val="24"/>
        </w:rPr>
        <w:t xml:space="preserve">active </w:t>
      </w:r>
      <w:r w:rsidRPr="00100D2E">
        <w:rPr>
          <w:rFonts w:ascii="Times New Roman" w:hAnsi="Times New Roman" w:cs="Times New Roman"/>
          <w:sz w:val="24"/>
          <w:szCs w:val="24"/>
        </w:rPr>
        <w:t xml:space="preserve">connections. Windermere is managed by </w:t>
      </w:r>
      <w:r w:rsidR="000A2A39" w:rsidRPr="00100D2E">
        <w:rPr>
          <w:rFonts w:ascii="Times New Roman" w:hAnsi="Times New Roman" w:cs="Times New Roman"/>
          <w:sz w:val="24"/>
          <w:szCs w:val="24"/>
        </w:rPr>
        <w:t>a member</w:t>
      </w:r>
      <w:r w:rsidRPr="00100D2E">
        <w:rPr>
          <w:rFonts w:ascii="Times New Roman" w:hAnsi="Times New Roman" w:cs="Times New Roman"/>
          <w:sz w:val="24"/>
          <w:szCs w:val="24"/>
        </w:rPr>
        <w:t xml:space="preserve">-elected board of volunteer directors who are also Windermere members and customers. </w:t>
      </w:r>
      <w:r w:rsidR="000365B4" w:rsidRPr="00100D2E">
        <w:rPr>
          <w:rFonts w:ascii="Times New Roman" w:hAnsi="Times New Roman" w:cs="Times New Roman"/>
          <w:sz w:val="24"/>
          <w:szCs w:val="24"/>
        </w:rPr>
        <w:t xml:space="preserve">In 2019, </w:t>
      </w:r>
      <w:r w:rsidRPr="00100D2E">
        <w:rPr>
          <w:rFonts w:ascii="Times New Roman" w:hAnsi="Times New Roman" w:cs="Times New Roman"/>
          <w:sz w:val="24"/>
          <w:szCs w:val="24"/>
        </w:rPr>
        <w:t>Winde</w:t>
      </w:r>
      <w:r w:rsidR="0081352A">
        <w:rPr>
          <w:rFonts w:ascii="Times New Roman" w:hAnsi="Times New Roman" w:cs="Times New Roman"/>
          <w:sz w:val="24"/>
          <w:szCs w:val="24"/>
        </w:rPr>
        <w:t>r</w:t>
      </w:r>
      <w:r w:rsidRPr="00100D2E">
        <w:rPr>
          <w:rFonts w:ascii="Times New Roman" w:hAnsi="Times New Roman" w:cs="Times New Roman"/>
          <w:sz w:val="24"/>
          <w:szCs w:val="24"/>
        </w:rPr>
        <w:t xml:space="preserve">mere’s board was sued by a faction of </w:t>
      </w:r>
      <w:r w:rsidR="004A439E">
        <w:rPr>
          <w:rFonts w:ascii="Times New Roman" w:hAnsi="Times New Roman" w:cs="Times New Roman"/>
          <w:sz w:val="24"/>
          <w:szCs w:val="24"/>
        </w:rPr>
        <w:t>Windermere</w:t>
      </w:r>
      <w:r w:rsidR="00896144" w:rsidRPr="00100D2E">
        <w:rPr>
          <w:rFonts w:ascii="Times New Roman" w:hAnsi="Times New Roman" w:cs="Times New Roman"/>
          <w:sz w:val="24"/>
          <w:szCs w:val="24"/>
        </w:rPr>
        <w:t>’s</w:t>
      </w:r>
      <w:r w:rsidRPr="00100D2E">
        <w:rPr>
          <w:rFonts w:ascii="Times New Roman" w:hAnsi="Times New Roman" w:cs="Times New Roman"/>
          <w:sz w:val="24"/>
          <w:szCs w:val="24"/>
        </w:rPr>
        <w:t xml:space="preserve"> ratepayers</w:t>
      </w:r>
      <w:r w:rsidR="00437755" w:rsidRPr="00100D2E">
        <w:rPr>
          <w:rFonts w:ascii="Times New Roman" w:hAnsi="Times New Roman" w:cs="Times New Roman"/>
          <w:sz w:val="24"/>
          <w:szCs w:val="24"/>
        </w:rPr>
        <w:t xml:space="preserve"> (“</w:t>
      </w:r>
      <w:bookmarkStart w:id="0" w:name="_Hlk143242868"/>
      <w:r w:rsidR="00437755" w:rsidRPr="00100D2E">
        <w:rPr>
          <w:rFonts w:ascii="Times New Roman" w:hAnsi="Times New Roman" w:cs="Times New Roman"/>
          <w:sz w:val="24"/>
          <w:szCs w:val="24"/>
        </w:rPr>
        <w:t>Ratepayer Faction</w:t>
      </w:r>
      <w:bookmarkEnd w:id="0"/>
      <w:r w:rsidR="00437755" w:rsidRPr="00100D2E">
        <w:rPr>
          <w:rFonts w:ascii="Times New Roman" w:hAnsi="Times New Roman" w:cs="Times New Roman"/>
          <w:sz w:val="24"/>
          <w:szCs w:val="24"/>
        </w:rPr>
        <w:t>”)</w:t>
      </w:r>
      <w:r w:rsidRPr="00100D2E">
        <w:rPr>
          <w:rFonts w:ascii="Times New Roman" w:hAnsi="Times New Roman" w:cs="Times New Roman"/>
          <w:sz w:val="24"/>
          <w:szCs w:val="24"/>
        </w:rPr>
        <w:t xml:space="preserve"> over a 2015 sale of corporate land to a former board member. </w:t>
      </w:r>
      <w:r w:rsidR="000365B4" w:rsidRPr="00100D2E">
        <w:rPr>
          <w:rFonts w:ascii="Times New Roman" w:hAnsi="Times New Roman" w:cs="Times New Roman"/>
          <w:sz w:val="24"/>
          <w:szCs w:val="24"/>
        </w:rPr>
        <w:t>That same year</w:t>
      </w:r>
      <w:r w:rsidR="00020D26" w:rsidRPr="00100D2E">
        <w:rPr>
          <w:rFonts w:ascii="Times New Roman" w:hAnsi="Times New Roman" w:cs="Times New Roman"/>
          <w:sz w:val="24"/>
          <w:szCs w:val="24"/>
        </w:rPr>
        <w:t xml:space="preserve">, the Ratepayer Faction </w:t>
      </w:r>
      <w:r w:rsidR="002B3A19" w:rsidRPr="00100D2E">
        <w:rPr>
          <w:rFonts w:ascii="Times New Roman" w:hAnsi="Times New Roman" w:cs="Times New Roman"/>
          <w:sz w:val="24"/>
          <w:szCs w:val="24"/>
        </w:rPr>
        <w:t xml:space="preserve">served </w:t>
      </w:r>
      <w:r w:rsidR="004A439E">
        <w:rPr>
          <w:rFonts w:ascii="Times New Roman" w:hAnsi="Times New Roman" w:cs="Times New Roman"/>
          <w:sz w:val="24"/>
          <w:szCs w:val="24"/>
        </w:rPr>
        <w:t>Windermere</w:t>
      </w:r>
      <w:r w:rsidR="002B3A19" w:rsidRPr="00100D2E">
        <w:rPr>
          <w:rFonts w:ascii="Times New Roman" w:hAnsi="Times New Roman" w:cs="Times New Roman"/>
          <w:sz w:val="24"/>
          <w:szCs w:val="24"/>
        </w:rPr>
        <w:t xml:space="preserve"> with</w:t>
      </w:r>
      <w:r w:rsidR="00020D26" w:rsidRPr="00100D2E">
        <w:rPr>
          <w:rFonts w:ascii="Times New Roman" w:hAnsi="Times New Roman" w:cs="Times New Roman"/>
          <w:sz w:val="24"/>
          <w:szCs w:val="24"/>
        </w:rPr>
        <w:t xml:space="preserve"> over 40 public information requests</w:t>
      </w:r>
      <w:r w:rsidR="0034045F">
        <w:rPr>
          <w:rFonts w:ascii="Times New Roman" w:hAnsi="Times New Roman" w:cs="Times New Roman"/>
          <w:sz w:val="24"/>
          <w:szCs w:val="24"/>
        </w:rPr>
        <w:t xml:space="preserve">, Windermere became involved in two additional related lawsuits, </w:t>
      </w:r>
      <w:r w:rsidRPr="00100D2E">
        <w:rPr>
          <w:rFonts w:ascii="Times New Roman" w:hAnsi="Times New Roman" w:cs="Times New Roman"/>
          <w:sz w:val="24"/>
          <w:szCs w:val="24"/>
        </w:rPr>
        <w:t xml:space="preserve">and </w:t>
      </w:r>
      <w:r w:rsidR="004A439E">
        <w:rPr>
          <w:rFonts w:ascii="Times New Roman" w:hAnsi="Times New Roman" w:cs="Times New Roman"/>
          <w:sz w:val="24"/>
          <w:szCs w:val="24"/>
        </w:rPr>
        <w:t>Windermere</w:t>
      </w:r>
      <w:r w:rsidRPr="00100D2E">
        <w:rPr>
          <w:rFonts w:ascii="Times New Roman" w:hAnsi="Times New Roman" w:cs="Times New Roman"/>
          <w:sz w:val="24"/>
          <w:szCs w:val="24"/>
        </w:rPr>
        <w:t xml:space="preserve"> incurred</w:t>
      </w:r>
      <w:r w:rsidR="00020D26" w:rsidRPr="00100D2E">
        <w:rPr>
          <w:rFonts w:ascii="Times New Roman" w:hAnsi="Times New Roman" w:cs="Times New Roman"/>
          <w:sz w:val="24"/>
          <w:szCs w:val="24"/>
        </w:rPr>
        <w:t xml:space="preserve"> extensive </w:t>
      </w:r>
      <w:r w:rsidRPr="00100D2E">
        <w:rPr>
          <w:rFonts w:ascii="Times New Roman" w:hAnsi="Times New Roman" w:cs="Times New Roman"/>
          <w:sz w:val="24"/>
          <w:szCs w:val="24"/>
        </w:rPr>
        <w:t>legal expenses.</w:t>
      </w:r>
      <w:r w:rsidR="00437755" w:rsidRPr="00100D2E">
        <w:rPr>
          <w:rFonts w:ascii="Times New Roman" w:hAnsi="Times New Roman" w:cs="Times New Roman"/>
          <w:sz w:val="24"/>
          <w:szCs w:val="24"/>
        </w:rPr>
        <w:t xml:space="preserve"> </w:t>
      </w:r>
    </w:p>
    <w:p w14:paraId="3CAA19DF" w14:textId="33BD48A5" w:rsidR="0076131D" w:rsidRPr="00100D2E" w:rsidRDefault="00437755"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lastRenderedPageBreak/>
        <w:t>Winde</w:t>
      </w:r>
      <w:r w:rsidR="004A439E">
        <w:rPr>
          <w:rFonts w:ascii="Times New Roman" w:hAnsi="Times New Roman" w:cs="Times New Roman"/>
          <w:sz w:val="24"/>
          <w:szCs w:val="24"/>
        </w:rPr>
        <w:t>r</w:t>
      </w:r>
      <w:r w:rsidRPr="00100D2E">
        <w:rPr>
          <w:rFonts w:ascii="Times New Roman" w:hAnsi="Times New Roman" w:cs="Times New Roman"/>
          <w:sz w:val="24"/>
          <w:szCs w:val="24"/>
        </w:rPr>
        <w:t>mere’s insurance</w:t>
      </w:r>
      <w:r w:rsidR="0034045F">
        <w:rPr>
          <w:rFonts w:ascii="Times New Roman" w:hAnsi="Times New Roman" w:cs="Times New Roman"/>
          <w:sz w:val="24"/>
          <w:szCs w:val="24"/>
        </w:rPr>
        <w:t xml:space="preserve"> provider</w:t>
      </w:r>
      <w:r w:rsidRPr="00100D2E">
        <w:rPr>
          <w:rFonts w:ascii="Times New Roman" w:hAnsi="Times New Roman" w:cs="Times New Roman"/>
          <w:sz w:val="24"/>
          <w:szCs w:val="24"/>
        </w:rPr>
        <w:t xml:space="preserve"> refused to pay for Winde</w:t>
      </w:r>
      <w:r w:rsidR="004A439E">
        <w:rPr>
          <w:rFonts w:ascii="Times New Roman" w:hAnsi="Times New Roman" w:cs="Times New Roman"/>
          <w:sz w:val="24"/>
          <w:szCs w:val="24"/>
        </w:rPr>
        <w:t>r</w:t>
      </w:r>
      <w:r w:rsidRPr="00100D2E">
        <w:rPr>
          <w:rFonts w:ascii="Times New Roman" w:hAnsi="Times New Roman" w:cs="Times New Roman"/>
          <w:sz w:val="24"/>
          <w:szCs w:val="24"/>
        </w:rPr>
        <w:t xml:space="preserve">mere’s legal defense. Windermere sued its insurance company for denying its claim. </w:t>
      </w:r>
      <w:r w:rsidR="00E052EE" w:rsidRPr="00100D2E">
        <w:rPr>
          <w:rFonts w:ascii="Times New Roman" w:hAnsi="Times New Roman" w:cs="Times New Roman"/>
          <w:sz w:val="24"/>
          <w:szCs w:val="24"/>
        </w:rPr>
        <w:t xml:space="preserve">In 2020, </w:t>
      </w:r>
      <w:r w:rsidRPr="00100D2E">
        <w:rPr>
          <w:rFonts w:ascii="Times New Roman" w:hAnsi="Times New Roman" w:cs="Times New Roman"/>
          <w:sz w:val="24"/>
          <w:szCs w:val="24"/>
        </w:rPr>
        <w:t>Windermere</w:t>
      </w:r>
      <w:r w:rsidR="007231D0" w:rsidRPr="00100D2E">
        <w:rPr>
          <w:rFonts w:ascii="Times New Roman" w:hAnsi="Times New Roman" w:cs="Times New Roman"/>
          <w:sz w:val="24"/>
          <w:szCs w:val="24"/>
        </w:rPr>
        <w:t xml:space="preserve"> </w:t>
      </w:r>
      <w:r w:rsidRPr="00100D2E">
        <w:rPr>
          <w:rFonts w:ascii="Times New Roman" w:hAnsi="Times New Roman" w:cs="Times New Roman"/>
          <w:sz w:val="24"/>
          <w:szCs w:val="24"/>
        </w:rPr>
        <w:t>raised its rates to</w:t>
      </w:r>
      <w:r w:rsidR="00D017E8" w:rsidRPr="00100D2E">
        <w:rPr>
          <w:rFonts w:ascii="Times New Roman" w:hAnsi="Times New Roman" w:cs="Times New Roman"/>
          <w:sz w:val="24"/>
          <w:szCs w:val="24"/>
        </w:rPr>
        <w:t xml:space="preserve"> finance </w:t>
      </w:r>
      <w:r w:rsidR="0076131D" w:rsidRPr="00100D2E">
        <w:rPr>
          <w:rFonts w:ascii="Times New Roman" w:hAnsi="Times New Roman" w:cs="Times New Roman"/>
          <w:sz w:val="24"/>
          <w:szCs w:val="24"/>
        </w:rPr>
        <w:t>its</w:t>
      </w:r>
      <w:r w:rsidR="00D017E8" w:rsidRPr="00100D2E">
        <w:rPr>
          <w:rFonts w:ascii="Times New Roman" w:hAnsi="Times New Roman" w:cs="Times New Roman"/>
          <w:sz w:val="24"/>
          <w:szCs w:val="24"/>
        </w:rPr>
        <w:t xml:space="preserve"> legal expenses while maintaining normal operations</w:t>
      </w:r>
      <w:r w:rsidRPr="00100D2E">
        <w:rPr>
          <w:rFonts w:ascii="Times New Roman" w:hAnsi="Times New Roman" w:cs="Times New Roman"/>
          <w:sz w:val="24"/>
          <w:szCs w:val="24"/>
        </w:rPr>
        <w:t xml:space="preserve">. </w:t>
      </w:r>
      <w:r w:rsidR="004A439E">
        <w:rPr>
          <w:rFonts w:ascii="Times New Roman" w:hAnsi="Times New Roman" w:cs="Times New Roman"/>
          <w:sz w:val="24"/>
          <w:szCs w:val="24"/>
        </w:rPr>
        <w:t>Windermere</w:t>
      </w:r>
      <w:r w:rsidR="00E052EE" w:rsidRPr="00100D2E">
        <w:rPr>
          <w:rFonts w:ascii="Times New Roman" w:hAnsi="Times New Roman" w:cs="Times New Roman"/>
          <w:sz w:val="24"/>
          <w:szCs w:val="24"/>
        </w:rPr>
        <w:t>’s</w:t>
      </w:r>
      <w:r w:rsidR="00D017E8" w:rsidRPr="00100D2E">
        <w:rPr>
          <w:rFonts w:ascii="Times New Roman" w:hAnsi="Times New Roman" w:cs="Times New Roman"/>
          <w:sz w:val="24"/>
          <w:szCs w:val="24"/>
        </w:rPr>
        <w:t xml:space="preserve"> monthly base rate increase</w:t>
      </w:r>
      <w:r w:rsidR="00E052EE" w:rsidRPr="00100D2E">
        <w:rPr>
          <w:rFonts w:ascii="Times New Roman" w:hAnsi="Times New Roman" w:cs="Times New Roman"/>
          <w:sz w:val="24"/>
          <w:szCs w:val="24"/>
        </w:rPr>
        <w:t>d</w:t>
      </w:r>
      <w:r w:rsidR="00D017E8" w:rsidRPr="00100D2E">
        <w:rPr>
          <w:rFonts w:ascii="Times New Roman" w:hAnsi="Times New Roman" w:cs="Times New Roman"/>
          <w:sz w:val="24"/>
          <w:szCs w:val="24"/>
        </w:rPr>
        <w:t xml:space="preserve"> from $50.95 to $90.39 for water</w:t>
      </w:r>
      <w:r w:rsidR="002B3A19" w:rsidRPr="00100D2E">
        <w:rPr>
          <w:rFonts w:ascii="Times New Roman" w:hAnsi="Times New Roman" w:cs="Times New Roman"/>
          <w:sz w:val="24"/>
          <w:szCs w:val="24"/>
        </w:rPr>
        <w:t xml:space="preserve"> (Approx. $40 increase)</w:t>
      </w:r>
      <w:r w:rsidR="00D017E8" w:rsidRPr="00100D2E">
        <w:rPr>
          <w:rFonts w:ascii="Times New Roman" w:hAnsi="Times New Roman" w:cs="Times New Roman"/>
          <w:sz w:val="24"/>
          <w:szCs w:val="24"/>
        </w:rPr>
        <w:t>, and from $40.12 to $66.41 for sewer</w:t>
      </w:r>
      <w:r w:rsidR="002B3A19" w:rsidRPr="00100D2E">
        <w:rPr>
          <w:rFonts w:ascii="Times New Roman" w:hAnsi="Times New Roman" w:cs="Times New Roman"/>
          <w:sz w:val="24"/>
          <w:szCs w:val="24"/>
        </w:rPr>
        <w:t xml:space="preserve"> (Approx. $25 increase)</w:t>
      </w:r>
      <w:r w:rsidR="00D017E8" w:rsidRPr="00100D2E">
        <w:rPr>
          <w:rFonts w:ascii="Times New Roman" w:hAnsi="Times New Roman" w:cs="Times New Roman"/>
          <w:sz w:val="24"/>
          <w:szCs w:val="24"/>
        </w:rPr>
        <w:t>.</w:t>
      </w:r>
      <w:r w:rsidRPr="00100D2E">
        <w:rPr>
          <w:rFonts w:ascii="Times New Roman" w:hAnsi="Times New Roman" w:cs="Times New Roman"/>
          <w:sz w:val="24"/>
          <w:szCs w:val="24"/>
        </w:rPr>
        <w:t xml:space="preserve"> </w:t>
      </w:r>
    </w:p>
    <w:p w14:paraId="11518AC0" w14:textId="33220318" w:rsidR="00116770" w:rsidRPr="00100D2E" w:rsidRDefault="0076131D"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On April 27, 2020, t</w:t>
      </w:r>
      <w:r w:rsidR="00437755" w:rsidRPr="00100D2E">
        <w:rPr>
          <w:rFonts w:ascii="Times New Roman" w:hAnsi="Times New Roman" w:cs="Times New Roman"/>
          <w:sz w:val="24"/>
          <w:szCs w:val="24"/>
        </w:rPr>
        <w:t xml:space="preserve">he </w:t>
      </w:r>
      <w:r w:rsidRPr="00100D2E">
        <w:rPr>
          <w:rFonts w:ascii="Times New Roman" w:hAnsi="Times New Roman" w:cs="Times New Roman"/>
          <w:sz w:val="24"/>
          <w:szCs w:val="24"/>
        </w:rPr>
        <w:t xml:space="preserve">Ratepayer Faction appealed </w:t>
      </w:r>
      <w:r w:rsidR="004A439E">
        <w:rPr>
          <w:rFonts w:ascii="Times New Roman" w:hAnsi="Times New Roman" w:cs="Times New Roman"/>
          <w:sz w:val="24"/>
          <w:szCs w:val="24"/>
        </w:rPr>
        <w:t>Windermere</w:t>
      </w:r>
      <w:r w:rsidRPr="00100D2E">
        <w:rPr>
          <w:rFonts w:ascii="Times New Roman" w:hAnsi="Times New Roman" w:cs="Times New Roman"/>
          <w:sz w:val="24"/>
          <w:szCs w:val="24"/>
        </w:rPr>
        <w:t>’s rate increase to the PUC claiming</w:t>
      </w:r>
      <w:r w:rsidR="002F09BE" w:rsidRPr="00100D2E">
        <w:rPr>
          <w:rFonts w:ascii="Times New Roman" w:hAnsi="Times New Roman" w:cs="Times New Roman"/>
          <w:sz w:val="24"/>
          <w:szCs w:val="24"/>
        </w:rPr>
        <w:t xml:space="preserve"> that it was unreasonable for </w:t>
      </w:r>
      <w:r w:rsidR="004A439E">
        <w:rPr>
          <w:rFonts w:ascii="Times New Roman" w:hAnsi="Times New Roman" w:cs="Times New Roman"/>
          <w:sz w:val="24"/>
          <w:szCs w:val="24"/>
        </w:rPr>
        <w:t>Windermere</w:t>
      </w:r>
      <w:r w:rsidR="002F09BE" w:rsidRPr="00100D2E">
        <w:rPr>
          <w:rFonts w:ascii="Times New Roman" w:hAnsi="Times New Roman" w:cs="Times New Roman"/>
          <w:sz w:val="24"/>
          <w:szCs w:val="24"/>
        </w:rPr>
        <w:t xml:space="preserve"> to </w:t>
      </w:r>
      <w:r w:rsidR="007231D0" w:rsidRPr="00100D2E">
        <w:rPr>
          <w:rFonts w:ascii="Times New Roman" w:hAnsi="Times New Roman" w:cs="Times New Roman"/>
          <w:sz w:val="24"/>
          <w:szCs w:val="24"/>
        </w:rPr>
        <w:t>include</w:t>
      </w:r>
      <w:r w:rsidRPr="00100D2E">
        <w:rPr>
          <w:rFonts w:ascii="Times New Roman" w:hAnsi="Times New Roman" w:cs="Times New Roman"/>
          <w:sz w:val="24"/>
          <w:szCs w:val="24"/>
        </w:rPr>
        <w:t xml:space="preserve"> </w:t>
      </w:r>
      <w:r w:rsidR="00E052EE" w:rsidRPr="00100D2E">
        <w:rPr>
          <w:rFonts w:ascii="Times New Roman" w:hAnsi="Times New Roman" w:cs="Times New Roman"/>
          <w:sz w:val="24"/>
          <w:szCs w:val="24"/>
        </w:rPr>
        <w:t>its</w:t>
      </w:r>
      <w:r w:rsidRPr="00100D2E">
        <w:rPr>
          <w:rFonts w:ascii="Times New Roman" w:hAnsi="Times New Roman" w:cs="Times New Roman"/>
          <w:sz w:val="24"/>
          <w:szCs w:val="24"/>
        </w:rPr>
        <w:t xml:space="preserve"> legal fees</w:t>
      </w:r>
      <w:r w:rsidR="00E052EE" w:rsidRPr="00100D2E">
        <w:rPr>
          <w:rFonts w:ascii="Times New Roman" w:hAnsi="Times New Roman" w:cs="Times New Roman"/>
          <w:sz w:val="24"/>
          <w:szCs w:val="24"/>
        </w:rPr>
        <w:t xml:space="preserve"> expended</w:t>
      </w:r>
      <w:r w:rsidRPr="00100D2E">
        <w:rPr>
          <w:rFonts w:ascii="Times New Roman" w:hAnsi="Times New Roman" w:cs="Times New Roman"/>
          <w:sz w:val="24"/>
          <w:szCs w:val="24"/>
        </w:rPr>
        <w:t xml:space="preserve"> in defending itself against the Ratepayer Faction’s lawsuits</w:t>
      </w:r>
      <w:r w:rsidR="002F09BE" w:rsidRPr="00100D2E">
        <w:rPr>
          <w:rFonts w:ascii="Times New Roman" w:hAnsi="Times New Roman" w:cs="Times New Roman"/>
          <w:sz w:val="24"/>
          <w:szCs w:val="24"/>
        </w:rPr>
        <w:t xml:space="preserve"> </w:t>
      </w:r>
      <w:r w:rsidR="007231D0" w:rsidRPr="00100D2E">
        <w:rPr>
          <w:rFonts w:ascii="Times New Roman" w:hAnsi="Times New Roman" w:cs="Times New Roman"/>
          <w:sz w:val="24"/>
          <w:szCs w:val="24"/>
        </w:rPr>
        <w:t>in</w:t>
      </w:r>
      <w:r w:rsidR="002F09BE" w:rsidRPr="00100D2E">
        <w:rPr>
          <w:rFonts w:ascii="Times New Roman" w:hAnsi="Times New Roman" w:cs="Times New Roman"/>
          <w:sz w:val="24"/>
          <w:szCs w:val="24"/>
        </w:rPr>
        <w:t xml:space="preserve"> its rates</w:t>
      </w:r>
      <w:r w:rsidRPr="00100D2E">
        <w:rPr>
          <w:rFonts w:ascii="Times New Roman" w:hAnsi="Times New Roman" w:cs="Times New Roman"/>
          <w:sz w:val="24"/>
          <w:szCs w:val="24"/>
        </w:rPr>
        <w:t>.</w:t>
      </w:r>
      <w:r w:rsidR="00F4689B">
        <w:rPr>
          <w:rStyle w:val="FootnoteReference"/>
          <w:rFonts w:ascii="Times New Roman" w:hAnsi="Times New Roman" w:cs="Times New Roman"/>
          <w:sz w:val="24"/>
          <w:szCs w:val="24"/>
        </w:rPr>
        <w:footnoteReference w:id="1"/>
      </w:r>
      <w:r w:rsidRPr="00100D2E">
        <w:rPr>
          <w:rFonts w:ascii="Times New Roman" w:hAnsi="Times New Roman" w:cs="Times New Roman"/>
          <w:sz w:val="24"/>
          <w:szCs w:val="24"/>
        </w:rPr>
        <w:t xml:space="preserve"> </w:t>
      </w:r>
      <w:r w:rsidR="00100D2E" w:rsidRPr="00100D2E">
        <w:rPr>
          <w:rFonts w:ascii="Times New Roman" w:hAnsi="Times New Roman" w:cs="Times New Roman"/>
          <w:sz w:val="24"/>
          <w:szCs w:val="24"/>
        </w:rPr>
        <w:t xml:space="preserve">PUC </w:t>
      </w:r>
      <w:r w:rsidR="00A371CE" w:rsidRPr="00100D2E">
        <w:rPr>
          <w:rFonts w:ascii="Times New Roman" w:hAnsi="Times New Roman" w:cs="Times New Roman"/>
          <w:sz w:val="24"/>
          <w:szCs w:val="24"/>
        </w:rPr>
        <w:t xml:space="preserve">Staff sided with the Ratepayer Faction </w:t>
      </w:r>
      <w:r w:rsidR="00E052EE" w:rsidRPr="00100D2E">
        <w:rPr>
          <w:rFonts w:ascii="Times New Roman" w:hAnsi="Times New Roman" w:cs="Times New Roman"/>
          <w:sz w:val="24"/>
          <w:szCs w:val="24"/>
        </w:rPr>
        <w:t>arguing</w:t>
      </w:r>
      <w:r w:rsidR="00A371CE" w:rsidRPr="00100D2E">
        <w:rPr>
          <w:rFonts w:ascii="Times New Roman" w:hAnsi="Times New Roman" w:cs="Times New Roman"/>
          <w:sz w:val="24"/>
          <w:szCs w:val="24"/>
        </w:rPr>
        <w:t xml:space="preserve"> that Windermere’s recovery of its legal fees through its rates was unreasonable.</w:t>
      </w:r>
      <w:r w:rsidR="00F4689B">
        <w:rPr>
          <w:rStyle w:val="FootnoteReference"/>
          <w:rFonts w:ascii="Times New Roman" w:hAnsi="Times New Roman" w:cs="Times New Roman"/>
          <w:sz w:val="24"/>
          <w:szCs w:val="24"/>
        </w:rPr>
        <w:footnoteReference w:id="2"/>
      </w:r>
      <w:r w:rsidR="00A371CE" w:rsidRPr="00100D2E">
        <w:rPr>
          <w:rFonts w:ascii="Times New Roman" w:hAnsi="Times New Roman" w:cs="Times New Roman"/>
          <w:sz w:val="24"/>
          <w:szCs w:val="24"/>
        </w:rPr>
        <w:t xml:space="preserve"> </w:t>
      </w:r>
      <w:r w:rsidR="00CA26DB" w:rsidRPr="00100D2E">
        <w:rPr>
          <w:rFonts w:ascii="Times New Roman" w:hAnsi="Times New Roman" w:cs="Times New Roman"/>
          <w:sz w:val="24"/>
          <w:szCs w:val="24"/>
        </w:rPr>
        <w:t>On 3/31/2</w:t>
      </w:r>
      <w:r w:rsidR="00F4689B">
        <w:rPr>
          <w:rFonts w:ascii="Times New Roman" w:hAnsi="Times New Roman" w:cs="Times New Roman"/>
          <w:sz w:val="24"/>
          <w:szCs w:val="24"/>
        </w:rPr>
        <w:t>2</w:t>
      </w:r>
      <w:r w:rsidR="00CA26DB" w:rsidRPr="00100D2E">
        <w:rPr>
          <w:rFonts w:ascii="Times New Roman" w:hAnsi="Times New Roman" w:cs="Times New Roman"/>
          <w:sz w:val="24"/>
          <w:szCs w:val="24"/>
        </w:rPr>
        <w:t xml:space="preserve">, approximately </w:t>
      </w:r>
      <w:r w:rsidR="002859D8">
        <w:rPr>
          <w:rFonts w:ascii="Times New Roman" w:hAnsi="Times New Roman" w:cs="Times New Roman"/>
          <w:sz w:val="24"/>
          <w:szCs w:val="24"/>
        </w:rPr>
        <w:t>two years</w:t>
      </w:r>
      <w:r w:rsidRPr="00100D2E">
        <w:rPr>
          <w:rFonts w:ascii="Times New Roman" w:hAnsi="Times New Roman" w:cs="Times New Roman"/>
          <w:sz w:val="24"/>
          <w:szCs w:val="24"/>
        </w:rPr>
        <w:t xml:space="preserve"> later, </w:t>
      </w:r>
      <w:r w:rsidR="007231D0" w:rsidRPr="00100D2E">
        <w:rPr>
          <w:rFonts w:ascii="Times New Roman" w:hAnsi="Times New Roman" w:cs="Times New Roman"/>
          <w:sz w:val="24"/>
          <w:szCs w:val="24"/>
        </w:rPr>
        <w:t>the</w:t>
      </w:r>
      <w:r w:rsidRPr="00100D2E">
        <w:rPr>
          <w:rFonts w:ascii="Times New Roman" w:hAnsi="Times New Roman" w:cs="Times New Roman"/>
          <w:sz w:val="24"/>
          <w:szCs w:val="24"/>
        </w:rPr>
        <w:t xml:space="preserve"> ALJ issued a PFD </w:t>
      </w:r>
      <w:r w:rsidR="00817EB4" w:rsidRPr="00100D2E">
        <w:rPr>
          <w:rFonts w:ascii="Times New Roman" w:hAnsi="Times New Roman" w:cs="Times New Roman"/>
          <w:sz w:val="24"/>
          <w:szCs w:val="24"/>
        </w:rPr>
        <w:t xml:space="preserve">finding </w:t>
      </w:r>
      <w:r w:rsidR="004A439E">
        <w:rPr>
          <w:rFonts w:ascii="Times New Roman" w:hAnsi="Times New Roman" w:cs="Times New Roman"/>
          <w:sz w:val="24"/>
          <w:szCs w:val="24"/>
        </w:rPr>
        <w:t>Windermere</w:t>
      </w:r>
      <w:r w:rsidR="00BC46B7" w:rsidRPr="00100D2E">
        <w:rPr>
          <w:rFonts w:ascii="Times New Roman" w:hAnsi="Times New Roman" w:cs="Times New Roman"/>
          <w:sz w:val="24"/>
          <w:szCs w:val="24"/>
        </w:rPr>
        <w:t>’s</w:t>
      </w:r>
      <w:r w:rsidR="00817EB4" w:rsidRPr="00100D2E">
        <w:rPr>
          <w:rFonts w:ascii="Times New Roman" w:hAnsi="Times New Roman" w:cs="Times New Roman"/>
          <w:sz w:val="24"/>
          <w:szCs w:val="24"/>
        </w:rPr>
        <w:t xml:space="preserve"> rates were not unreasonably preferential, prejudicial, or discriminatory</w:t>
      </w:r>
      <w:r w:rsidR="00E052EE" w:rsidRPr="00100D2E">
        <w:rPr>
          <w:rFonts w:ascii="Times New Roman" w:hAnsi="Times New Roman" w:cs="Times New Roman"/>
          <w:sz w:val="24"/>
          <w:szCs w:val="24"/>
        </w:rPr>
        <w:t>,</w:t>
      </w:r>
      <w:r w:rsidR="00817EB4" w:rsidRPr="00100D2E">
        <w:rPr>
          <w:rFonts w:ascii="Times New Roman" w:hAnsi="Times New Roman" w:cs="Times New Roman"/>
          <w:sz w:val="24"/>
          <w:szCs w:val="24"/>
        </w:rPr>
        <w:t xml:space="preserve"> </w:t>
      </w:r>
      <w:r w:rsidRPr="00100D2E">
        <w:rPr>
          <w:rFonts w:ascii="Times New Roman" w:hAnsi="Times New Roman" w:cs="Times New Roman"/>
          <w:sz w:val="24"/>
          <w:szCs w:val="24"/>
        </w:rPr>
        <w:t>recommend</w:t>
      </w:r>
      <w:r w:rsidR="00817EB4" w:rsidRPr="00100D2E">
        <w:rPr>
          <w:rFonts w:ascii="Times New Roman" w:hAnsi="Times New Roman" w:cs="Times New Roman"/>
          <w:sz w:val="24"/>
          <w:szCs w:val="24"/>
        </w:rPr>
        <w:t>ed</w:t>
      </w:r>
      <w:r w:rsidRPr="00100D2E">
        <w:rPr>
          <w:rFonts w:ascii="Times New Roman" w:hAnsi="Times New Roman" w:cs="Times New Roman"/>
          <w:sz w:val="24"/>
          <w:szCs w:val="24"/>
        </w:rPr>
        <w:t xml:space="preserve"> that the PUC Commissioners dismiss the appeal</w:t>
      </w:r>
      <w:r w:rsidR="00E3124E" w:rsidRPr="00100D2E">
        <w:rPr>
          <w:rFonts w:ascii="Times New Roman" w:hAnsi="Times New Roman" w:cs="Times New Roman"/>
          <w:sz w:val="24"/>
          <w:szCs w:val="24"/>
        </w:rPr>
        <w:t>,</w:t>
      </w:r>
      <w:r w:rsidRPr="00100D2E">
        <w:rPr>
          <w:rFonts w:ascii="Times New Roman" w:hAnsi="Times New Roman" w:cs="Times New Roman"/>
          <w:sz w:val="24"/>
          <w:szCs w:val="24"/>
        </w:rPr>
        <w:t xml:space="preserve"> and a</w:t>
      </w:r>
      <w:r w:rsidR="00A371CE" w:rsidRPr="00100D2E">
        <w:rPr>
          <w:rFonts w:ascii="Times New Roman" w:hAnsi="Times New Roman" w:cs="Times New Roman"/>
          <w:sz w:val="24"/>
          <w:szCs w:val="24"/>
        </w:rPr>
        <w:t xml:space="preserve">llow </w:t>
      </w:r>
      <w:r w:rsidR="004A439E">
        <w:rPr>
          <w:rFonts w:ascii="Times New Roman" w:hAnsi="Times New Roman" w:cs="Times New Roman"/>
          <w:sz w:val="24"/>
          <w:szCs w:val="24"/>
        </w:rPr>
        <w:t>Windermere</w:t>
      </w:r>
      <w:r w:rsidR="00A371CE" w:rsidRPr="00100D2E">
        <w:rPr>
          <w:rFonts w:ascii="Times New Roman" w:hAnsi="Times New Roman" w:cs="Times New Roman"/>
          <w:sz w:val="24"/>
          <w:szCs w:val="24"/>
        </w:rPr>
        <w:t xml:space="preserve"> to </w:t>
      </w:r>
      <w:r w:rsidR="00116770" w:rsidRPr="00100D2E">
        <w:rPr>
          <w:rFonts w:ascii="Times New Roman" w:hAnsi="Times New Roman" w:cs="Times New Roman"/>
          <w:sz w:val="24"/>
          <w:szCs w:val="24"/>
        </w:rPr>
        <w:t>recover $345, 277.03 in rate case expenses.</w:t>
      </w:r>
      <w:r w:rsidR="00F4689B">
        <w:rPr>
          <w:rStyle w:val="FootnoteReference"/>
          <w:rFonts w:ascii="Times New Roman" w:hAnsi="Times New Roman" w:cs="Times New Roman"/>
          <w:sz w:val="24"/>
          <w:szCs w:val="24"/>
        </w:rPr>
        <w:footnoteReference w:id="3"/>
      </w:r>
      <w:r w:rsidR="00116770" w:rsidRPr="00100D2E">
        <w:rPr>
          <w:rFonts w:ascii="Times New Roman" w:hAnsi="Times New Roman" w:cs="Times New Roman"/>
          <w:sz w:val="24"/>
          <w:szCs w:val="24"/>
        </w:rPr>
        <w:t xml:space="preserve"> </w:t>
      </w:r>
      <w:r w:rsidR="003C59F7">
        <w:rPr>
          <w:rFonts w:ascii="Times New Roman" w:hAnsi="Times New Roman" w:cs="Times New Roman"/>
          <w:sz w:val="24"/>
          <w:szCs w:val="24"/>
        </w:rPr>
        <w:t>On June 29, 2023, t</w:t>
      </w:r>
      <w:r w:rsidRPr="00100D2E">
        <w:rPr>
          <w:rFonts w:ascii="Times New Roman" w:hAnsi="Times New Roman" w:cs="Times New Roman"/>
          <w:sz w:val="24"/>
          <w:szCs w:val="24"/>
        </w:rPr>
        <w:t xml:space="preserve">he PUC </w:t>
      </w:r>
      <w:r w:rsidR="00BC46B7" w:rsidRPr="00100D2E">
        <w:rPr>
          <w:rFonts w:ascii="Times New Roman" w:hAnsi="Times New Roman" w:cs="Times New Roman"/>
          <w:sz w:val="24"/>
          <w:szCs w:val="24"/>
        </w:rPr>
        <w:t xml:space="preserve">Commissioners </w:t>
      </w:r>
      <w:r w:rsidRPr="00100D2E">
        <w:rPr>
          <w:rFonts w:ascii="Times New Roman" w:hAnsi="Times New Roman" w:cs="Times New Roman"/>
          <w:sz w:val="24"/>
          <w:szCs w:val="24"/>
        </w:rPr>
        <w:t>remanded this case</w:t>
      </w:r>
      <w:r w:rsidR="00E3124E" w:rsidRPr="00100D2E">
        <w:rPr>
          <w:rFonts w:ascii="Times New Roman" w:hAnsi="Times New Roman" w:cs="Times New Roman"/>
          <w:sz w:val="24"/>
          <w:szCs w:val="24"/>
        </w:rPr>
        <w:t xml:space="preserve"> back</w:t>
      </w:r>
      <w:r w:rsidRPr="00100D2E">
        <w:rPr>
          <w:rFonts w:ascii="Times New Roman" w:hAnsi="Times New Roman" w:cs="Times New Roman"/>
          <w:sz w:val="24"/>
          <w:szCs w:val="24"/>
        </w:rPr>
        <w:t xml:space="preserve"> to SOAH for further hearing</w:t>
      </w:r>
      <w:r w:rsidR="00DB4FF8" w:rsidRPr="00100D2E">
        <w:rPr>
          <w:rFonts w:ascii="Times New Roman" w:hAnsi="Times New Roman" w:cs="Times New Roman"/>
          <w:sz w:val="24"/>
          <w:szCs w:val="24"/>
        </w:rPr>
        <w:t xml:space="preserve"> to determine if </w:t>
      </w:r>
      <w:r w:rsidR="004A439E">
        <w:rPr>
          <w:rFonts w:ascii="Times New Roman" w:hAnsi="Times New Roman" w:cs="Times New Roman"/>
          <w:sz w:val="24"/>
          <w:szCs w:val="24"/>
        </w:rPr>
        <w:t>Windermere</w:t>
      </w:r>
      <w:r w:rsidR="005842F9" w:rsidRPr="00100D2E">
        <w:rPr>
          <w:rFonts w:ascii="Times New Roman" w:hAnsi="Times New Roman" w:cs="Times New Roman"/>
          <w:sz w:val="24"/>
          <w:szCs w:val="24"/>
        </w:rPr>
        <w:t>’s</w:t>
      </w:r>
      <w:r w:rsidR="00DB4FF8" w:rsidRPr="00100D2E">
        <w:rPr>
          <w:rFonts w:ascii="Times New Roman" w:hAnsi="Times New Roman" w:cs="Times New Roman"/>
          <w:sz w:val="24"/>
          <w:szCs w:val="24"/>
        </w:rPr>
        <w:t xml:space="preserve"> rates were reasonable.</w:t>
      </w:r>
      <w:r w:rsidR="003C59F7">
        <w:rPr>
          <w:rStyle w:val="FootnoteReference"/>
          <w:rFonts w:ascii="Times New Roman" w:hAnsi="Times New Roman" w:cs="Times New Roman"/>
          <w:sz w:val="24"/>
          <w:szCs w:val="24"/>
        </w:rPr>
        <w:footnoteReference w:id="4"/>
      </w:r>
    </w:p>
    <w:p w14:paraId="381D8F21" w14:textId="6DF50C57" w:rsidR="00095689" w:rsidRPr="00100D2E" w:rsidRDefault="00116770"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 xml:space="preserve">During the second </w:t>
      </w:r>
      <w:r w:rsidR="00095689" w:rsidRPr="00100D2E">
        <w:rPr>
          <w:rFonts w:ascii="Times New Roman" w:hAnsi="Times New Roman" w:cs="Times New Roman"/>
          <w:sz w:val="24"/>
          <w:szCs w:val="24"/>
        </w:rPr>
        <w:t xml:space="preserve">contested case </w:t>
      </w:r>
      <w:r w:rsidRPr="00100D2E">
        <w:rPr>
          <w:rFonts w:ascii="Times New Roman" w:hAnsi="Times New Roman" w:cs="Times New Roman"/>
          <w:sz w:val="24"/>
          <w:szCs w:val="24"/>
        </w:rPr>
        <w:t xml:space="preserve">hearing, </w:t>
      </w:r>
      <w:r w:rsidR="00100D2E" w:rsidRPr="00100D2E">
        <w:rPr>
          <w:rFonts w:ascii="Times New Roman" w:hAnsi="Times New Roman" w:cs="Times New Roman"/>
          <w:sz w:val="24"/>
          <w:szCs w:val="24"/>
        </w:rPr>
        <w:t xml:space="preserve">PUC </w:t>
      </w:r>
      <w:r w:rsidR="00A371CE" w:rsidRPr="00100D2E">
        <w:rPr>
          <w:rFonts w:ascii="Times New Roman" w:hAnsi="Times New Roman" w:cs="Times New Roman"/>
          <w:sz w:val="24"/>
          <w:szCs w:val="24"/>
        </w:rPr>
        <w:t>Staff</w:t>
      </w:r>
      <w:r w:rsidRPr="00100D2E">
        <w:rPr>
          <w:rFonts w:ascii="Times New Roman" w:hAnsi="Times New Roman" w:cs="Times New Roman"/>
          <w:sz w:val="24"/>
          <w:szCs w:val="24"/>
        </w:rPr>
        <w:t xml:space="preserve"> again</w:t>
      </w:r>
      <w:r w:rsidR="00A371CE" w:rsidRPr="00100D2E">
        <w:rPr>
          <w:rFonts w:ascii="Times New Roman" w:hAnsi="Times New Roman" w:cs="Times New Roman"/>
          <w:sz w:val="24"/>
          <w:szCs w:val="24"/>
        </w:rPr>
        <w:t xml:space="preserve"> sided with the </w:t>
      </w:r>
      <w:bookmarkStart w:id="1" w:name="_Hlk143252530"/>
      <w:r w:rsidR="00A371CE" w:rsidRPr="00100D2E">
        <w:rPr>
          <w:rFonts w:ascii="Times New Roman" w:hAnsi="Times New Roman" w:cs="Times New Roman"/>
          <w:sz w:val="24"/>
          <w:szCs w:val="24"/>
        </w:rPr>
        <w:t xml:space="preserve">Ratepayer Faction </w:t>
      </w:r>
      <w:bookmarkEnd w:id="1"/>
      <w:r w:rsidR="00A371CE" w:rsidRPr="00100D2E">
        <w:rPr>
          <w:rFonts w:ascii="Times New Roman" w:hAnsi="Times New Roman" w:cs="Times New Roman"/>
          <w:sz w:val="24"/>
          <w:szCs w:val="24"/>
        </w:rPr>
        <w:t>and argued that Windermere’s recovery of its legal fees through its rates was unreasonable.</w:t>
      </w:r>
      <w:r w:rsidR="00344AFA">
        <w:rPr>
          <w:rStyle w:val="FootnoteReference"/>
          <w:rFonts w:ascii="Times New Roman" w:hAnsi="Times New Roman" w:cs="Times New Roman"/>
          <w:sz w:val="24"/>
          <w:szCs w:val="24"/>
        </w:rPr>
        <w:footnoteReference w:id="5"/>
      </w:r>
      <w:r w:rsidR="00A371CE" w:rsidRPr="00100D2E">
        <w:rPr>
          <w:rFonts w:ascii="Times New Roman" w:hAnsi="Times New Roman" w:cs="Times New Roman"/>
          <w:sz w:val="24"/>
          <w:szCs w:val="24"/>
        </w:rPr>
        <w:t xml:space="preserve"> </w:t>
      </w:r>
      <w:r w:rsidR="002F09BE" w:rsidRPr="00100D2E">
        <w:rPr>
          <w:rFonts w:ascii="Times New Roman" w:hAnsi="Times New Roman" w:cs="Times New Roman"/>
          <w:sz w:val="24"/>
          <w:szCs w:val="24"/>
        </w:rPr>
        <w:t xml:space="preserve">On 6/29/23, </w:t>
      </w:r>
      <w:r w:rsidR="007231D0" w:rsidRPr="00100D2E">
        <w:rPr>
          <w:rFonts w:ascii="Times New Roman" w:hAnsi="Times New Roman" w:cs="Times New Roman"/>
          <w:sz w:val="24"/>
          <w:szCs w:val="24"/>
        </w:rPr>
        <w:t>two</w:t>
      </w:r>
      <w:r w:rsidR="002F09BE" w:rsidRPr="00100D2E">
        <w:rPr>
          <w:rFonts w:ascii="Times New Roman" w:hAnsi="Times New Roman" w:cs="Times New Roman"/>
          <w:sz w:val="24"/>
          <w:szCs w:val="24"/>
        </w:rPr>
        <w:t xml:space="preserve"> </w:t>
      </w:r>
      <w:r w:rsidR="007231D0" w:rsidRPr="00100D2E">
        <w:rPr>
          <w:rFonts w:ascii="Times New Roman" w:hAnsi="Times New Roman" w:cs="Times New Roman"/>
          <w:sz w:val="24"/>
          <w:szCs w:val="24"/>
        </w:rPr>
        <w:t>ALJs found</w:t>
      </w:r>
      <w:r w:rsidR="002F09BE" w:rsidRPr="00100D2E">
        <w:rPr>
          <w:rFonts w:ascii="Times New Roman" w:hAnsi="Times New Roman" w:cs="Times New Roman"/>
          <w:sz w:val="24"/>
          <w:szCs w:val="24"/>
        </w:rPr>
        <w:t xml:space="preserve"> that it was reasonable for Windermere to include </w:t>
      </w:r>
      <w:r w:rsidR="00095689" w:rsidRPr="00100D2E">
        <w:rPr>
          <w:rFonts w:ascii="Times New Roman" w:hAnsi="Times New Roman" w:cs="Times New Roman"/>
          <w:sz w:val="24"/>
          <w:szCs w:val="24"/>
        </w:rPr>
        <w:t>its</w:t>
      </w:r>
      <w:r w:rsidR="002F09BE" w:rsidRPr="00100D2E">
        <w:rPr>
          <w:rFonts w:ascii="Times New Roman" w:hAnsi="Times New Roman" w:cs="Times New Roman"/>
          <w:sz w:val="24"/>
          <w:szCs w:val="24"/>
        </w:rPr>
        <w:t xml:space="preserve"> legal expenses in </w:t>
      </w:r>
      <w:r w:rsidR="00095689" w:rsidRPr="00100D2E">
        <w:rPr>
          <w:rFonts w:ascii="Times New Roman" w:hAnsi="Times New Roman" w:cs="Times New Roman"/>
          <w:sz w:val="24"/>
          <w:szCs w:val="24"/>
        </w:rPr>
        <w:t xml:space="preserve">its </w:t>
      </w:r>
      <w:r w:rsidR="002F09BE" w:rsidRPr="00100D2E">
        <w:rPr>
          <w:rFonts w:ascii="Times New Roman" w:hAnsi="Times New Roman" w:cs="Times New Roman"/>
          <w:sz w:val="24"/>
          <w:szCs w:val="24"/>
        </w:rPr>
        <w:t>base rates</w:t>
      </w:r>
      <w:r w:rsidR="00692C0C" w:rsidRPr="00100D2E">
        <w:rPr>
          <w:rFonts w:ascii="Times New Roman" w:hAnsi="Times New Roman" w:cs="Times New Roman"/>
          <w:sz w:val="24"/>
          <w:szCs w:val="24"/>
        </w:rPr>
        <w:t xml:space="preserve"> finding, “the evidence overwhelmingly shows that Windermere could not have avoided the legal expenses to defend itself and its directors.”</w:t>
      </w:r>
      <w:r w:rsidR="00692C0C" w:rsidRPr="00100D2E">
        <w:rPr>
          <w:rStyle w:val="FootnoteReference"/>
          <w:rFonts w:ascii="Times New Roman" w:hAnsi="Times New Roman" w:cs="Times New Roman"/>
          <w:sz w:val="24"/>
          <w:szCs w:val="24"/>
        </w:rPr>
        <w:footnoteReference w:id="6"/>
      </w:r>
      <w:r w:rsidRPr="00100D2E">
        <w:rPr>
          <w:rFonts w:ascii="Times New Roman" w:hAnsi="Times New Roman" w:cs="Times New Roman"/>
          <w:sz w:val="24"/>
          <w:szCs w:val="24"/>
        </w:rPr>
        <w:t xml:space="preserve"> </w:t>
      </w:r>
    </w:p>
    <w:p w14:paraId="5B21B198" w14:textId="55201FAB" w:rsidR="00D017E8" w:rsidRPr="00100D2E" w:rsidRDefault="00095689"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 xml:space="preserve">During the PUC contested case proceedings, the Ratepayer Faction </w:t>
      </w:r>
      <w:r w:rsidR="00E052EE" w:rsidRPr="00100D2E">
        <w:rPr>
          <w:rFonts w:ascii="Times New Roman" w:hAnsi="Times New Roman" w:cs="Times New Roman"/>
          <w:sz w:val="24"/>
          <w:szCs w:val="24"/>
        </w:rPr>
        <w:t xml:space="preserve">served </w:t>
      </w:r>
      <w:r w:rsidR="004A439E">
        <w:rPr>
          <w:rFonts w:ascii="Times New Roman" w:hAnsi="Times New Roman" w:cs="Times New Roman"/>
          <w:sz w:val="24"/>
          <w:szCs w:val="24"/>
        </w:rPr>
        <w:t>Windermere</w:t>
      </w:r>
      <w:r w:rsidR="00E052EE" w:rsidRPr="00100D2E">
        <w:rPr>
          <w:rFonts w:ascii="Times New Roman" w:hAnsi="Times New Roman" w:cs="Times New Roman"/>
          <w:sz w:val="24"/>
          <w:szCs w:val="24"/>
        </w:rPr>
        <w:t xml:space="preserve"> with 9 sets of R</w:t>
      </w:r>
      <w:r w:rsidRPr="00100D2E">
        <w:rPr>
          <w:rFonts w:ascii="Times New Roman" w:hAnsi="Times New Roman" w:cs="Times New Roman"/>
          <w:sz w:val="24"/>
          <w:szCs w:val="24"/>
        </w:rPr>
        <w:t xml:space="preserve">equests </w:t>
      </w:r>
      <w:r w:rsidR="00343AF2" w:rsidRPr="00100D2E">
        <w:rPr>
          <w:rFonts w:ascii="Times New Roman" w:hAnsi="Times New Roman" w:cs="Times New Roman"/>
          <w:sz w:val="24"/>
          <w:szCs w:val="24"/>
        </w:rPr>
        <w:t>for</w:t>
      </w:r>
      <w:r w:rsidRPr="00100D2E">
        <w:rPr>
          <w:rFonts w:ascii="Times New Roman" w:hAnsi="Times New Roman" w:cs="Times New Roman"/>
          <w:sz w:val="24"/>
          <w:szCs w:val="24"/>
        </w:rPr>
        <w:t xml:space="preserve"> Information (RFIs)</w:t>
      </w:r>
      <w:r w:rsidR="00E052EE" w:rsidRPr="00100D2E">
        <w:rPr>
          <w:rFonts w:ascii="Times New Roman" w:hAnsi="Times New Roman" w:cs="Times New Roman"/>
          <w:sz w:val="24"/>
          <w:szCs w:val="24"/>
        </w:rPr>
        <w:t xml:space="preserve"> that included 210 questions. PUC staff served </w:t>
      </w:r>
      <w:r w:rsidR="004A439E">
        <w:rPr>
          <w:rFonts w:ascii="Times New Roman" w:hAnsi="Times New Roman" w:cs="Times New Roman"/>
          <w:sz w:val="24"/>
          <w:szCs w:val="24"/>
        </w:rPr>
        <w:t>Windermere</w:t>
      </w:r>
      <w:r w:rsidR="00E052EE" w:rsidRPr="00100D2E">
        <w:rPr>
          <w:rFonts w:ascii="Times New Roman" w:hAnsi="Times New Roman" w:cs="Times New Roman"/>
          <w:sz w:val="24"/>
          <w:szCs w:val="24"/>
        </w:rPr>
        <w:t xml:space="preserve"> with 8 sets of RFIs that included 82 questions. </w:t>
      </w:r>
      <w:r w:rsidRPr="00100D2E">
        <w:rPr>
          <w:rFonts w:ascii="Times New Roman" w:hAnsi="Times New Roman" w:cs="Times New Roman"/>
          <w:sz w:val="24"/>
          <w:szCs w:val="24"/>
        </w:rPr>
        <w:t xml:space="preserve">Throughout this process, </w:t>
      </w:r>
      <w:r w:rsidR="004A439E">
        <w:rPr>
          <w:rFonts w:ascii="Times New Roman" w:hAnsi="Times New Roman" w:cs="Times New Roman"/>
          <w:sz w:val="24"/>
          <w:szCs w:val="24"/>
        </w:rPr>
        <w:t>Windermere</w:t>
      </w:r>
      <w:r w:rsidR="00E052EE" w:rsidRPr="00100D2E">
        <w:rPr>
          <w:rFonts w:ascii="Times New Roman" w:hAnsi="Times New Roman" w:cs="Times New Roman"/>
          <w:sz w:val="24"/>
          <w:szCs w:val="24"/>
        </w:rPr>
        <w:t xml:space="preserve"> incurred </w:t>
      </w:r>
      <w:r w:rsidR="008F506C">
        <w:rPr>
          <w:rFonts w:ascii="Times New Roman" w:hAnsi="Times New Roman" w:cs="Times New Roman"/>
          <w:sz w:val="24"/>
          <w:szCs w:val="24"/>
        </w:rPr>
        <w:t>up to</w:t>
      </w:r>
      <w:r w:rsidR="00E052EE" w:rsidRPr="00100D2E">
        <w:rPr>
          <w:rFonts w:ascii="Times New Roman" w:hAnsi="Times New Roman" w:cs="Times New Roman"/>
          <w:sz w:val="24"/>
          <w:szCs w:val="24"/>
        </w:rPr>
        <w:t xml:space="preserve"> </w:t>
      </w:r>
      <w:r w:rsidRPr="00100D2E">
        <w:rPr>
          <w:rFonts w:ascii="Times New Roman" w:hAnsi="Times New Roman" w:cs="Times New Roman"/>
          <w:sz w:val="24"/>
          <w:szCs w:val="24"/>
        </w:rPr>
        <w:t>$</w:t>
      </w:r>
      <w:r w:rsidR="00E052EE" w:rsidRPr="00100D2E">
        <w:rPr>
          <w:rFonts w:ascii="Times New Roman" w:hAnsi="Times New Roman" w:cs="Times New Roman"/>
          <w:sz w:val="24"/>
          <w:szCs w:val="24"/>
        </w:rPr>
        <w:t>1.78 million in legal fees,</w:t>
      </w:r>
      <w:r w:rsidR="00E052EE" w:rsidRPr="00100D2E">
        <w:rPr>
          <w:rStyle w:val="FootnoteReference"/>
          <w:rFonts w:ascii="Times New Roman" w:hAnsi="Times New Roman" w:cs="Times New Roman"/>
          <w:sz w:val="24"/>
          <w:szCs w:val="24"/>
        </w:rPr>
        <w:footnoteReference w:id="7"/>
      </w:r>
      <w:r w:rsidR="00E052EE" w:rsidRPr="00100D2E">
        <w:rPr>
          <w:rFonts w:ascii="Times New Roman" w:hAnsi="Times New Roman" w:cs="Times New Roman"/>
          <w:sz w:val="24"/>
          <w:szCs w:val="24"/>
        </w:rPr>
        <w:t xml:space="preserve"> including $478,184.08 in</w:t>
      </w:r>
      <w:r w:rsidR="00150B9C">
        <w:rPr>
          <w:rFonts w:ascii="Times New Roman" w:hAnsi="Times New Roman" w:cs="Times New Roman"/>
          <w:sz w:val="24"/>
          <w:szCs w:val="24"/>
        </w:rPr>
        <w:t xml:space="preserve">curred defending this rate appeal matter. </w:t>
      </w:r>
      <w:r w:rsidR="00E052EE" w:rsidRPr="00100D2E">
        <w:rPr>
          <w:rFonts w:ascii="Times New Roman" w:hAnsi="Times New Roman" w:cs="Times New Roman"/>
          <w:sz w:val="24"/>
          <w:szCs w:val="24"/>
        </w:rPr>
        <w:t xml:space="preserve"> </w:t>
      </w:r>
      <w:r w:rsidR="0046175E" w:rsidRPr="00100D2E">
        <w:rPr>
          <w:rFonts w:ascii="Times New Roman" w:hAnsi="Times New Roman" w:cs="Times New Roman"/>
          <w:sz w:val="24"/>
          <w:szCs w:val="24"/>
        </w:rPr>
        <w:t xml:space="preserve">If </w:t>
      </w:r>
      <w:r w:rsidR="00150B9C">
        <w:rPr>
          <w:rFonts w:ascii="Times New Roman" w:hAnsi="Times New Roman" w:cs="Times New Roman"/>
          <w:sz w:val="24"/>
          <w:szCs w:val="24"/>
        </w:rPr>
        <w:t xml:space="preserve">these rate case expenses are </w:t>
      </w:r>
      <w:r w:rsidR="0046175E" w:rsidRPr="00100D2E">
        <w:rPr>
          <w:rFonts w:ascii="Times New Roman" w:hAnsi="Times New Roman" w:cs="Times New Roman"/>
          <w:sz w:val="24"/>
          <w:szCs w:val="24"/>
        </w:rPr>
        <w:t xml:space="preserve">paid over the </w:t>
      </w:r>
      <w:r w:rsidRPr="00100D2E">
        <w:rPr>
          <w:rFonts w:ascii="Times New Roman" w:hAnsi="Times New Roman" w:cs="Times New Roman"/>
          <w:sz w:val="24"/>
          <w:szCs w:val="24"/>
        </w:rPr>
        <w:t xml:space="preserve">ALJ </w:t>
      </w:r>
      <w:r w:rsidR="0046175E" w:rsidRPr="00100D2E">
        <w:rPr>
          <w:rFonts w:ascii="Times New Roman" w:hAnsi="Times New Roman" w:cs="Times New Roman"/>
          <w:sz w:val="24"/>
          <w:szCs w:val="24"/>
        </w:rPr>
        <w:t xml:space="preserve">recommended 42-month period, the surcharge to </w:t>
      </w:r>
      <w:r w:rsidRPr="00100D2E">
        <w:rPr>
          <w:rFonts w:ascii="Times New Roman" w:hAnsi="Times New Roman" w:cs="Times New Roman"/>
          <w:sz w:val="24"/>
          <w:szCs w:val="24"/>
        </w:rPr>
        <w:lastRenderedPageBreak/>
        <w:t xml:space="preserve">be paid by </w:t>
      </w:r>
      <w:r w:rsidR="004A439E">
        <w:rPr>
          <w:rFonts w:ascii="Times New Roman" w:hAnsi="Times New Roman" w:cs="Times New Roman"/>
          <w:sz w:val="24"/>
          <w:szCs w:val="24"/>
        </w:rPr>
        <w:t>Windermere</w:t>
      </w:r>
      <w:r w:rsidRPr="00100D2E">
        <w:rPr>
          <w:rFonts w:ascii="Times New Roman" w:hAnsi="Times New Roman" w:cs="Times New Roman"/>
          <w:sz w:val="24"/>
          <w:szCs w:val="24"/>
        </w:rPr>
        <w:t xml:space="preserve"> customers to cover</w:t>
      </w:r>
      <w:r w:rsidR="0046175E" w:rsidRPr="00100D2E">
        <w:rPr>
          <w:rFonts w:ascii="Times New Roman" w:hAnsi="Times New Roman" w:cs="Times New Roman"/>
          <w:sz w:val="24"/>
          <w:szCs w:val="24"/>
        </w:rPr>
        <w:t xml:space="preserve"> the rate case expenses</w:t>
      </w:r>
      <w:r w:rsidRPr="00100D2E">
        <w:rPr>
          <w:rFonts w:ascii="Times New Roman" w:hAnsi="Times New Roman" w:cs="Times New Roman"/>
          <w:sz w:val="24"/>
          <w:szCs w:val="24"/>
        </w:rPr>
        <w:t xml:space="preserve"> incurred in this case</w:t>
      </w:r>
      <w:r w:rsidR="0046175E" w:rsidRPr="00100D2E">
        <w:rPr>
          <w:rFonts w:ascii="Times New Roman" w:hAnsi="Times New Roman" w:cs="Times New Roman"/>
          <w:sz w:val="24"/>
          <w:szCs w:val="24"/>
        </w:rPr>
        <w:t xml:space="preserve"> would be approximately $42 per month, $2 more than the original </w:t>
      </w:r>
      <w:r w:rsidRPr="00100D2E">
        <w:rPr>
          <w:rFonts w:ascii="Times New Roman" w:hAnsi="Times New Roman" w:cs="Times New Roman"/>
          <w:sz w:val="24"/>
          <w:szCs w:val="24"/>
        </w:rPr>
        <w:t xml:space="preserve">water </w:t>
      </w:r>
      <w:r w:rsidR="0046175E" w:rsidRPr="00100D2E">
        <w:rPr>
          <w:rFonts w:ascii="Times New Roman" w:hAnsi="Times New Roman" w:cs="Times New Roman"/>
          <w:sz w:val="24"/>
          <w:szCs w:val="24"/>
        </w:rPr>
        <w:t>rate increase.</w:t>
      </w:r>
    </w:p>
    <w:p w14:paraId="329655A2" w14:textId="376D950A" w:rsidR="00437755" w:rsidRPr="00100D2E" w:rsidRDefault="007231D0"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 xml:space="preserve">All </w:t>
      </w:r>
      <w:r w:rsidR="004A439E">
        <w:rPr>
          <w:rFonts w:ascii="Times New Roman" w:hAnsi="Times New Roman" w:cs="Times New Roman"/>
          <w:sz w:val="24"/>
          <w:szCs w:val="24"/>
        </w:rPr>
        <w:t>Windermere</w:t>
      </w:r>
      <w:r w:rsidR="00437755" w:rsidRPr="00100D2E">
        <w:rPr>
          <w:rFonts w:ascii="Times New Roman" w:hAnsi="Times New Roman" w:cs="Times New Roman"/>
          <w:sz w:val="24"/>
          <w:szCs w:val="24"/>
        </w:rPr>
        <w:t>’s board members were absolved of wrongdoing by the courts</w:t>
      </w:r>
      <w:r w:rsidR="00095689" w:rsidRPr="00100D2E">
        <w:rPr>
          <w:rFonts w:ascii="Times New Roman" w:hAnsi="Times New Roman" w:cs="Times New Roman"/>
          <w:sz w:val="24"/>
          <w:szCs w:val="24"/>
        </w:rPr>
        <w:t>,</w:t>
      </w:r>
      <w:r w:rsidR="00437755" w:rsidRPr="00100D2E">
        <w:rPr>
          <w:rFonts w:ascii="Times New Roman" w:hAnsi="Times New Roman" w:cs="Times New Roman"/>
          <w:sz w:val="24"/>
          <w:szCs w:val="24"/>
        </w:rPr>
        <w:t xml:space="preserve"> except th</w:t>
      </w:r>
      <w:r w:rsidR="00B401E7" w:rsidRPr="00100D2E">
        <w:rPr>
          <w:rFonts w:ascii="Times New Roman" w:hAnsi="Times New Roman" w:cs="Times New Roman"/>
          <w:sz w:val="24"/>
          <w:szCs w:val="24"/>
        </w:rPr>
        <w:t>e</w:t>
      </w:r>
      <w:r w:rsidR="00437755" w:rsidRPr="00100D2E">
        <w:rPr>
          <w:rFonts w:ascii="Times New Roman" w:hAnsi="Times New Roman" w:cs="Times New Roman"/>
          <w:sz w:val="24"/>
          <w:szCs w:val="24"/>
        </w:rPr>
        <w:t xml:space="preserve"> former board member </w:t>
      </w:r>
      <w:r w:rsidR="00095689" w:rsidRPr="00100D2E">
        <w:rPr>
          <w:rFonts w:ascii="Times New Roman" w:hAnsi="Times New Roman" w:cs="Times New Roman"/>
          <w:sz w:val="24"/>
          <w:szCs w:val="24"/>
        </w:rPr>
        <w:t>who</w:t>
      </w:r>
      <w:r w:rsidR="00437755" w:rsidRPr="00100D2E">
        <w:rPr>
          <w:rFonts w:ascii="Times New Roman" w:hAnsi="Times New Roman" w:cs="Times New Roman"/>
          <w:sz w:val="24"/>
          <w:szCs w:val="24"/>
        </w:rPr>
        <w:t xml:space="preserve"> purchased the </w:t>
      </w:r>
      <w:r w:rsidR="00095689" w:rsidRPr="00100D2E">
        <w:rPr>
          <w:rFonts w:ascii="Times New Roman" w:hAnsi="Times New Roman" w:cs="Times New Roman"/>
          <w:sz w:val="24"/>
          <w:szCs w:val="24"/>
        </w:rPr>
        <w:t xml:space="preserve">disputed </w:t>
      </w:r>
      <w:r w:rsidR="00437755" w:rsidRPr="00100D2E">
        <w:rPr>
          <w:rFonts w:ascii="Times New Roman" w:hAnsi="Times New Roman" w:cs="Times New Roman"/>
          <w:sz w:val="24"/>
          <w:szCs w:val="24"/>
        </w:rPr>
        <w:t>property who was ordered to pay $70,000.</w:t>
      </w:r>
      <w:r w:rsidR="00C32746">
        <w:rPr>
          <w:rStyle w:val="FootnoteReference"/>
          <w:rFonts w:ascii="Times New Roman" w:hAnsi="Times New Roman" w:cs="Times New Roman"/>
          <w:sz w:val="24"/>
          <w:szCs w:val="24"/>
        </w:rPr>
        <w:footnoteReference w:id="8"/>
      </w:r>
      <w:r w:rsidR="00437755" w:rsidRPr="00100D2E">
        <w:rPr>
          <w:rFonts w:ascii="Times New Roman" w:hAnsi="Times New Roman" w:cs="Times New Roman"/>
          <w:sz w:val="24"/>
          <w:szCs w:val="24"/>
        </w:rPr>
        <w:t xml:space="preserve"> </w:t>
      </w:r>
      <w:r w:rsidRPr="00100D2E">
        <w:rPr>
          <w:rFonts w:ascii="Times New Roman" w:hAnsi="Times New Roman" w:cs="Times New Roman"/>
          <w:sz w:val="24"/>
          <w:szCs w:val="24"/>
        </w:rPr>
        <w:t xml:space="preserve">The liable former board member </w:t>
      </w:r>
      <w:r w:rsidR="003E617E" w:rsidRPr="00100D2E">
        <w:rPr>
          <w:rFonts w:ascii="Times New Roman" w:hAnsi="Times New Roman" w:cs="Times New Roman"/>
          <w:sz w:val="24"/>
          <w:szCs w:val="24"/>
        </w:rPr>
        <w:t>wa</w:t>
      </w:r>
      <w:r w:rsidRPr="00100D2E">
        <w:rPr>
          <w:rFonts w:ascii="Times New Roman" w:hAnsi="Times New Roman" w:cs="Times New Roman"/>
          <w:sz w:val="24"/>
          <w:szCs w:val="24"/>
        </w:rPr>
        <w:t xml:space="preserve">s </w:t>
      </w:r>
      <w:r w:rsidR="00B401E7" w:rsidRPr="00100D2E">
        <w:rPr>
          <w:rFonts w:ascii="Times New Roman" w:hAnsi="Times New Roman" w:cs="Times New Roman"/>
          <w:sz w:val="24"/>
          <w:szCs w:val="24"/>
        </w:rPr>
        <w:t xml:space="preserve">also </w:t>
      </w:r>
      <w:r w:rsidRPr="00100D2E">
        <w:rPr>
          <w:rFonts w:ascii="Times New Roman" w:hAnsi="Times New Roman" w:cs="Times New Roman"/>
          <w:sz w:val="24"/>
          <w:szCs w:val="24"/>
        </w:rPr>
        <w:t xml:space="preserve">required to reimburse </w:t>
      </w:r>
      <w:r w:rsidR="004A439E">
        <w:rPr>
          <w:rFonts w:ascii="Times New Roman" w:hAnsi="Times New Roman" w:cs="Times New Roman"/>
          <w:sz w:val="24"/>
          <w:szCs w:val="24"/>
        </w:rPr>
        <w:t>Windermere</w:t>
      </w:r>
      <w:r w:rsidRPr="00100D2E">
        <w:rPr>
          <w:rFonts w:ascii="Times New Roman" w:hAnsi="Times New Roman" w:cs="Times New Roman"/>
          <w:sz w:val="24"/>
          <w:szCs w:val="24"/>
        </w:rPr>
        <w:t xml:space="preserve"> $50,000 </w:t>
      </w:r>
      <w:r w:rsidR="00B401E7" w:rsidRPr="00100D2E">
        <w:rPr>
          <w:rFonts w:ascii="Times New Roman" w:hAnsi="Times New Roman" w:cs="Times New Roman"/>
          <w:sz w:val="24"/>
          <w:szCs w:val="24"/>
        </w:rPr>
        <w:t>for the</w:t>
      </w:r>
      <w:r w:rsidRPr="00100D2E">
        <w:rPr>
          <w:rFonts w:ascii="Times New Roman" w:hAnsi="Times New Roman" w:cs="Times New Roman"/>
          <w:sz w:val="24"/>
          <w:szCs w:val="24"/>
        </w:rPr>
        <w:t xml:space="preserve"> legal fees</w:t>
      </w:r>
      <w:r w:rsidR="00BC46B7" w:rsidRPr="00100D2E">
        <w:rPr>
          <w:rFonts w:ascii="Times New Roman" w:hAnsi="Times New Roman" w:cs="Times New Roman"/>
          <w:sz w:val="24"/>
          <w:szCs w:val="24"/>
        </w:rPr>
        <w:t xml:space="preserve"> </w:t>
      </w:r>
      <w:r w:rsidR="004A439E">
        <w:rPr>
          <w:rFonts w:ascii="Times New Roman" w:hAnsi="Times New Roman" w:cs="Times New Roman"/>
          <w:sz w:val="24"/>
          <w:szCs w:val="24"/>
        </w:rPr>
        <w:t>Windermere</w:t>
      </w:r>
      <w:r w:rsidR="00BC46B7" w:rsidRPr="00100D2E">
        <w:rPr>
          <w:rFonts w:ascii="Times New Roman" w:hAnsi="Times New Roman" w:cs="Times New Roman"/>
          <w:sz w:val="24"/>
          <w:szCs w:val="24"/>
        </w:rPr>
        <w:t xml:space="preserve"> expended on her behalf</w:t>
      </w:r>
      <w:r w:rsidR="003E617E" w:rsidRPr="00100D2E">
        <w:rPr>
          <w:rFonts w:ascii="Times New Roman" w:hAnsi="Times New Roman" w:cs="Times New Roman"/>
          <w:sz w:val="24"/>
          <w:szCs w:val="24"/>
        </w:rPr>
        <w:t>.</w:t>
      </w:r>
      <w:r w:rsidR="00C32746">
        <w:rPr>
          <w:rStyle w:val="FootnoteReference"/>
          <w:rFonts w:ascii="Times New Roman" w:hAnsi="Times New Roman" w:cs="Times New Roman"/>
          <w:sz w:val="24"/>
          <w:szCs w:val="24"/>
        </w:rPr>
        <w:footnoteReference w:id="9"/>
      </w:r>
      <w:r w:rsidR="003E617E" w:rsidRPr="00100D2E">
        <w:rPr>
          <w:rFonts w:ascii="Times New Roman" w:hAnsi="Times New Roman" w:cs="Times New Roman"/>
          <w:sz w:val="24"/>
          <w:szCs w:val="24"/>
        </w:rPr>
        <w:t xml:space="preserve"> </w:t>
      </w:r>
      <w:r w:rsidR="004A439E">
        <w:rPr>
          <w:rFonts w:ascii="Times New Roman" w:hAnsi="Times New Roman" w:cs="Times New Roman"/>
          <w:sz w:val="24"/>
          <w:szCs w:val="24"/>
        </w:rPr>
        <w:t>Windermere</w:t>
      </w:r>
      <w:r w:rsidR="003E617E" w:rsidRPr="00100D2E">
        <w:rPr>
          <w:rFonts w:ascii="Times New Roman" w:hAnsi="Times New Roman" w:cs="Times New Roman"/>
          <w:sz w:val="24"/>
          <w:szCs w:val="24"/>
        </w:rPr>
        <w:t xml:space="preserve"> also won its appeal against the Texas Attorney General’s office protecting privileged information sought to be acquired by the Ratepayer Faction.</w:t>
      </w:r>
      <w:r w:rsidR="00BC46B7" w:rsidRPr="00100D2E">
        <w:rPr>
          <w:rFonts w:ascii="Times New Roman" w:hAnsi="Times New Roman" w:cs="Times New Roman"/>
          <w:sz w:val="24"/>
          <w:szCs w:val="24"/>
        </w:rPr>
        <w:t xml:space="preserve"> </w:t>
      </w:r>
      <w:r w:rsidR="004A439E">
        <w:rPr>
          <w:rFonts w:ascii="Times New Roman" w:hAnsi="Times New Roman" w:cs="Times New Roman"/>
          <w:sz w:val="24"/>
          <w:szCs w:val="24"/>
        </w:rPr>
        <w:t>Windermere</w:t>
      </w:r>
      <w:r w:rsidR="00437755" w:rsidRPr="00100D2E">
        <w:rPr>
          <w:rFonts w:ascii="Times New Roman" w:hAnsi="Times New Roman" w:cs="Times New Roman"/>
          <w:sz w:val="24"/>
          <w:szCs w:val="24"/>
        </w:rPr>
        <w:t xml:space="preserve"> </w:t>
      </w:r>
      <w:r w:rsidR="00BC46B7" w:rsidRPr="00100D2E">
        <w:rPr>
          <w:rFonts w:ascii="Times New Roman" w:hAnsi="Times New Roman" w:cs="Times New Roman"/>
          <w:sz w:val="24"/>
          <w:szCs w:val="24"/>
        </w:rPr>
        <w:t>also</w:t>
      </w:r>
      <w:r w:rsidR="003E617E" w:rsidRPr="00100D2E">
        <w:rPr>
          <w:rFonts w:ascii="Times New Roman" w:hAnsi="Times New Roman" w:cs="Times New Roman"/>
          <w:sz w:val="24"/>
          <w:szCs w:val="24"/>
        </w:rPr>
        <w:t xml:space="preserve"> prevailed in</w:t>
      </w:r>
      <w:r w:rsidR="00437755" w:rsidRPr="00100D2E">
        <w:rPr>
          <w:rFonts w:ascii="Times New Roman" w:hAnsi="Times New Roman" w:cs="Times New Roman"/>
          <w:sz w:val="24"/>
          <w:szCs w:val="24"/>
        </w:rPr>
        <w:t xml:space="preserve"> its suit against its insurance company for denying coverage and won an award of</w:t>
      </w:r>
      <w:r w:rsidRPr="00100D2E">
        <w:rPr>
          <w:rFonts w:ascii="Times New Roman" w:hAnsi="Times New Roman" w:cs="Times New Roman"/>
          <w:sz w:val="24"/>
          <w:szCs w:val="24"/>
        </w:rPr>
        <w:t xml:space="preserve"> just over</w:t>
      </w:r>
      <w:r w:rsidR="00437755" w:rsidRPr="00100D2E">
        <w:rPr>
          <w:rFonts w:ascii="Times New Roman" w:hAnsi="Times New Roman" w:cs="Times New Roman"/>
          <w:sz w:val="24"/>
          <w:szCs w:val="24"/>
        </w:rPr>
        <w:t xml:space="preserve"> $</w:t>
      </w:r>
      <w:r w:rsidRPr="00100D2E">
        <w:rPr>
          <w:rFonts w:ascii="Times New Roman" w:hAnsi="Times New Roman" w:cs="Times New Roman"/>
          <w:sz w:val="24"/>
          <w:szCs w:val="24"/>
        </w:rPr>
        <w:t>650,000</w:t>
      </w:r>
      <w:r w:rsidR="00437755" w:rsidRPr="00100D2E">
        <w:rPr>
          <w:rFonts w:ascii="Times New Roman" w:hAnsi="Times New Roman" w:cs="Times New Roman"/>
          <w:sz w:val="24"/>
          <w:szCs w:val="24"/>
        </w:rPr>
        <w:t>.</w:t>
      </w:r>
      <w:r w:rsidR="003801CF">
        <w:rPr>
          <w:rStyle w:val="FootnoteReference"/>
          <w:rFonts w:ascii="Times New Roman" w:hAnsi="Times New Roman" w:cs="Times New Roman"/>
          <w:sz w:val="24"/>
          <w:szCs w:val="24"/>
        </w:rPr>
        <w:footnoteReference w:id="10"/>
      </w:r>
      <w:r w:rsidR="00437755" w:rsidRPr="00100D2E">
        <w:rPr>
          <w:rFonts w:ascii="Times New Roman" w:hAnsi="Times New Roman" w:cs="Times New Roman"/>
          <w:sz w:val="24"/>
          <w:szCs w:val="24"/>
        </w:rPr>
        <w:t xml:space="preserve"> </w:t>
      </w:r>
      <w:r w:rsidR="004A439E">
        <w:rPr>
          <w:rFonts w:ascii="Times New Roman" w:hAnsi="Times New Roman" w:cs="Times New Roman"/>
          <w:sz w:val="24"/>
          <w:szCs w:val="24"/>
        </w:rPr>
        <w:t>Windermere</w:t>
      </w:r>
      <w:r w:rsidR="00095689" w:rsidRPr="00100D2E">
        <w:rPr>
          <w:rFonts w:ascii="Times New Roman" w:hAnsi="Times New Roman" w:cs="Times New Roman"/>
          <w:sz w:val="24"/>
          <w:szCs w:val="24"/>
        </w:rPr>
        <w:t xml:space="preserve"> has recovered approximately $700,000.00. </w:t>
      </w:r>
      <w:r w:rsidR="004A439E">
        <w:rPr>
          <w:rFonts w:ascii="Times New Roman" w:hAnsi="Times New Roman" w:cs="Times New Roman"/>
          <w:sz w:val="24"/>
          <w:szCs w:val="24"/>
        </w:rPr>
        <w:t>Windermere</w:t>
      </w:r>
      <w:r w:rsidR="000365B4" w:rsidRPr="00100D2E">
        <w:rPr>
          <w:rFonts w:ascii="Times New Roman" w:hAnsi="Times New Roman" w:cs="Times New Roman"/>
          <w:sz w:val="24"/>
          <w:szCs w:val="24"/>
        </w:rPr>
        <w:t xml:space="preserve"> is still in the red </w:t>
      </w:r>
      <w:r w:rsidR="006316A4" w:rsidRPr="00100D2E">
        <w:rPr>
          <w:rFonts w:ascii="Times New Roman" w:hAnsi="Times New Roman" w:cs="Times New Roman"/>
          <w:sz w:val="24"/>
          <w:szCs w:val="24"/>
        </w:rPr>
        <w:t>with</w:t>
      </w:r>
      <w:r w:rsidR="003E617E" w:rsidRPr="00100D2E">
        <w:rPr>
          <w:rFonts w:ascii="Times New Roman" w:hAnsi="Times New Roman" w:cs="Times New Roman"/>
          <w:sz w:val="24"/>
          <w:szCs w:val="24"/>
        </w:rPr>
        <w:t xml:space="preserve"> over 1 million</w:t>
      </w:r>
      <w:r w:rsidR="000365B4" w:rsidRPr="00100D2E">
        <w:rPr>
          <w:rFonts w:ascii="Times New Roman" w:hAnsi="Times New Roman" w:cs="Times New Roman"/>
          <w:sz w:val="24"/>
          <w:szCs w:val="24"/>
        </w:rPr>
        <w:t xml:space="preserve"> dollars</w:t>
      </w:r>
      <w:r w:rsidR="003E617E" w:rsidRPr="00100D2E">
        <w:rPr>
          <w:rFonts w:ascii="Times New Roman" w:hAnsi="Times New Roman" w:cs="Times New Roman"/>
          <w:sz w:val="24"/>
          <w:szCs w:val="24"/>
        </w:rPr>
        <w:t xml:space="preserve"> in attorney’s fees</w:t>
      </w:r>
      <w:r w:rsidR="00150B9C">
        <w:rPr>
          <w:rFonts w:ascii="Times New Roman" w:hAnsi="Times New Roman" w:cs="Times New Roman"/>
          <w:sz w:val="24"/>
          <w:szCs w:val="24"/>
        </w:rPr>
        <w:t xml:space="preserve"> from the Ratepayer Faction lawsuits and this rate appeal proceeding combined</w:t>
      </w:r>
      <w:r w:rsidR="003E617E" w:rsidRPr="00100D2E">
        <w:rPr>
          <w:rFonts w:ascii="Times New Roman" w:hAnsi="Times New Roman" w:cs="Times New Roman"/>
          <w:sz w:val="24"/>
          <w:szCs w:val="24"/>
        </w:rPr>
        <w:t>.</w:t>
      </w:r>
      <w:r w:rsidR="0046175E" w:rsidRPr="00100D2E">
        <w:rPr>
          <w:rFonts w:ascii="Times New Roman" w:hAnsi="Times New Roman" w:cs="Times New Roman"/>
          <w:sz w:val="24"/>
          <w:szCs w:val="24"/>
        </w:rPr>
        <w:t xml:space="preserve"> </w:t>
      </w:r>
    </w:p>
    <w:p w14:paraId="058A32A7" w14:textId="254D270E" w:rsidR="00BA6B70" w:rsidRPr="005031CF" w:rsidRDefault="00BA6B70" w:rsidP="005947DA">
      <w:pPr>
        <w:pStyle w:val="NoSpacing"/>
        <w:numPr>
          <w:ilvl w:val="0"/>
          <w:numId w:val="3"/>
        </w:numPr>
        <w:rPr>
          <w:rFonts w:ascii="Times New Roman" w:hAnsi="Times New Roman" w:cs="Times New Roman"/>
          <w:b/>
          <w:bCs/>
          <w:i/>
          <w:iCs/>
          <w:sz w:val="24"/>
          <w:szCs w:val="24"/>
        </w:rPr>
      </w:pPr>
      <w:r w:rsidRPr="005031CF">
        <w:rPr>
          <w:rFonts w:ascii="Times New Roman" w:hAnsi="Times New Roman" w:cs="Times New Roman"/>
          <w:b/>
          <w:bCs/>
          <w:i/>
          <w:iCs/>
          <w:sz w:val="24"/>
          <w:szCs w:val="24"/>
        </w:rPr>
        <w:t xml:space="preserve">The WSC’s Elected Board of Directors is </w:t>
      </w:r>
      <w:r w:rsidR="005947DA">
        <w:rPr>
          <w:rFonts w:ascii="Times New Roman" w:hAnsi="Times New Roman" w:cs="Times New Roman"/>
          <w:b/>
          <w:bCs/>
          <w:i/>
          <w:iCs/>
          <w:sz w:val="24"/>
          <w:szCs w:val="24"/>
        </w:rPr>
        <w:t>Charged with</w:t>
      </w:r>
      <w:r w:rsidRPr="005031CF">
        <w:rPr>
          <w:rFonts w:ascii="Times New Roman" w:hAnsi="Times New Roman" w:cs="Times New Roman"/>
          <w:b/>
          <w:bCs/>
          <w:i/>
          <w:iCs/>
          <w:sz w:val="24"/>
          <w:szCs w:val="24"/>
        </w:rPr>
        <w:t xml:space="preserve"> Exercising Discretion on Legal Expenditures </w:t>
      </w:r>
    </w:p>
    <w:p w14:paraId="779A9D97" w14:textId="77777777" w:rsidR="005947DA" w:rsidRDefault="005947DA" w:rsidP="006316A4">
      <w:pPr>
        <w:spacing w:after="0" w:line="360" w:lineRule="auto"/>
        <w:ind w:firstLine="360"/>
        <w:rPr>
          <w:rFonts w:ascii="Times New Roman" w:hAnsi="Times New Roman" w:cs="Times New Roman"/>
          <w:sz w:val="24"/>
          <w:szCs w:val="24"/>
        </w:rPr>
      </w:pPr>
    </w:p>
    <w:p w14:paraId="040CCD20" w14:textId="3F539FAE" w:rsidR="00AA1D9D" w:rsidRPr="00100D2E" w:rsidRDefault="00F66F80"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TRWA</w:t>
      </w:r>
      <w:r w:rsidR="00194911" w:rsidRPr="00100D2E">
        <w:rPr>
          <w:rFonts w:ascii="Times New Roman" w:hAnsi="Times New Roman" w:cs="Times New Roman"/>
          <w:sz w:val="24"/>
          <w:szCs w:val="24"/>
        </w:rPr>
        <w:t xml:space="preserve"> </w:t>
      </w:r>
      <w:r w:rsidR="005947DA">
        <w:rPr>
          <w:rFonts w:ascii="Times New Roman" w:hAnsi="Times New Roman" w:cs="Times New Roman"/>
          <w:sz w:val="24"/>
          <w:szCs w:val="24"/>
        </w:rPr>
        <w:t xml:space="preserve">is particularly concerned </w:t>
      </w:r>
      <w:r w:rsidR="005F1E49">
        <w:rPr>
          <w:rFonts w:ascii="Times New Roman" w:hAnsi="Times New Roman" w:cs="Times New Roman"/>
          <w:sz w:val="24"/>
          <w:szCs w:val="24"/>
        </w:rPr>
        <w:t>about</w:t>
      </w:r>
      <w:r w:rsidR="00565F2B">
        <w:rPr>
          <w:rFonts w:ascii="Times New Roman" w:hAnsi="Times New Roman" w:cs="Times New Roman"/>
          <w:sz w:val="24"/>
          <w:szCs w:val="24"/>
        </w:rPr>
        <w:t xml:space="preserve"> the</w:t>
      </w:r>
      <w:r w:rsidR="005F1E49">
        <w:rPr>
          <w:rFonts w:ascii="Times New Roman" w:hAnsi="Times New Roman" w:cs="Times New Roman"/>
          <w:sz w:val="24"/>
          <w:szCs w:val="24"/>
        </w:rPr>
        <w:t xml:space="preserve"> </w:t>
      </w:r>
      <w:r w:rsidR="0046175E" w:rsidRPr="00100D2E">
        <w:rPr>
          <w:rFonts w:ascii="Times New Roman" w:hAnsi="Times New Roman" w:cs="Times New Roman"/>
          <w:sz w:val="24"/>
          <w:szCs w:val="24"/>
        </w:rPr>
        <w:t xml:space="preserve">PUC Staff’s </w:t>
      </w:r>
      <w:r w:rsidR="005F1E49">
        <w:rPr>
          <w:rFonts w:ascii="Times New Roman" w:hAnsi="Times New Roman" w:cs="Times New Roman"/>
          <w:sz w:val="24"/>
          <w:szCs w:val="24"/>
        </w:rPr>
        <w:t>argument</w:t>
      </w:r>
      <w:r w:rsidR="005F1E49" w:rsidRPr="005F1E49">
        <w:rPr>
          <w:rFonts w:ascii="Times New Roman" w:hAnsi="Times New Roman" w:cs="Times New Roman"/>
          <w:sz w:val="24"/>
          <w:szCs w:val="24"/>
        </w:rPr>
        <w:t xml:space="preserve"> </w:t>
      </w:r>
      <w:r w:rsidR="00565F2B">
        <w:rPr>
          <w:rFonts w:ascii="Times New Roman" w:hAnsi="Times New Roman" w:cs="Times New Roman"/>
          <w:sz w:val="24"/>
          <w:szCs w:val="24"/>
        </w:rPr>
        <w:t>that the Commission should deny Windermere’s recovery of its</w:t>
      </w:r>
      <w:r w:rsidR="00565F2B" w:rsidRPr="00100D2E">
        <w:rPr>
          <w:rFonts w:ascii="Times New Roman" w:hAnsi="Times New Roman" w:cs="Times New Roman"/>
          <w:sz w:val="24"/>
          <w:szCs w:val="24"/>
        </w:rPr>
        <w:t xml:space="preserve"> </w:t>
      </w:r>
      <w:r w:rsidR="00565F2B">
        <w:rPr>
          <w:rFonts w:ascii="Times New Roman" w:hAnsi="Times New Roman" w:cs="Times New Roman"/>
          <w:sz w:val="24"/>
          <w:szCs w:val="24"/>
        </w:rPr>
        <w:t>legal</w:t>
      </w:r>
      <w:r w:rsidR="005F1E49" w:rsidRPr="00100D2E">
        <w:rPr>
          <w:rFonts w:ascii="Times New Roman" w:hAnsi="Times New Roman" w:cs="Times New Roman"/>
          <w:sz w:val="24"/>
          <w:szCs w:val="24"/>
        </w:rPr>
        <w:t xml:space="preserve"> expenses</w:t>
      </w:r>
      <w:r w:rsidR="00565F2B">
        <w:rPr>
          <w:rFonts w:ascii="Times New Roman" w:hAnsi="Times New Roman" w:cs="Times New Roman"/>
          <w:sz w:val="24"/>
          <w:szCs w:val="24"/>
        </w:rPr>
        <w:t xml:space="preserve"> because it was not reasonable for Windermere to incur the legal expenses. In essence, PUC Staff is arguing that</w:t>
      </w:r>
      <w:r w:rsidR="005F1E49">
        <w:rPr>
          <w:rFonts w:ascii="Times New Roman" w:hAnsi="Times New Roman" w:cs="Times New Roman"/>
          <w:sz w:val="24"/>
          <w:szCs w:val="24"/>
        </w:rPr>
        <w:t xml:space="preserve"> the </w:t>
      </w:r>
      <w:r w:rsidR="005F1E49" w:rsidRPr="00100D2E">
        <w:rPr>
          <w:rFonts w:ascii="Times New Roman" w:hAnsi="Times New Roman" w:cs="Times New Roman"/>
          <w:sz w:val="24"/>
          <w:szCs w:val="24"/>
        </w:rPr>
        <w:t xml:space="preserve">Commission </w:t>
      </w:r>
      <w:r w:rsidR="005F1E49">
        <w:rPr>
          <w:rFonts w:ascii="Times New Roman" w:hAnsi="Times New Roman" w:cs="Times New Roman"/>
          <w:sz w:val="24"/>
          <w:szCs w:val="24"/>
        </w:rPr>
        <w:t xml:space="preserve">should </w:t>
      </w:r>
      <w:r w:rsidR="005F1E49" w:rsidRPr="00100D2E">
        <w:rPr>
          <w:rFonts w:ascii="Times New Roman" w:hAnsi="Times New Roman" w:cs="Times New Roman"/>
          <w:sz w:val="24"/>
          <w:szCs w:val="24"/>
        </w:rPr>
        <w:t>substitut</w:t>
      </w:r>
      <w:r w:rsidR="005F1E49">
        <w:rPr>
          <w:rFonts w:ascii="Times New Roman" w:hAnsi="Times New Roman" w:cs="Times New Roman"/>
          <w:sz w:val="24"/>
          <w:szCs w:val="24"/>
        </w:rPr>
        <w:t>e</w:t>
      </w:r>
      <w:r w:rsidR="005F1E49" w:rsidRPr="00100D2E">
        <w:rPr>
          <w:rFonts w:ascii="Times New Roman" w:hAnsi="Times New Roman" w:cs="Times New Roman"/>
          <w:sz w:val="24"/>
          <w:szCs w:val="24"/>
        </w:rPr>
        <w:t xml:space="preserve"> its </w:t>
      </w:r>
      <w:r w:rsidR="00565F2B" w:rsidRPr="00100D2E">
        <w:rPr>
          <w:rFonts w:ascii="Times New Roman" w:hAnsi="Times New Roman" w:cs="Times New Roman"/>
          <w:sz w:val="24"/>
          <w:szCs w:val="24"/>
        </w:rPr>
        <w:t>judgment</w:t>
      </w:r>
      <w:r w:rsidR="005F1E49" w:rsidRPr="00100D2E">
        <w:rPr>
          <w:rFonts w:ascii="Times New Roman" w:hAnsi="Times New Roman" w:cs="Times New Roman"/>
          <w:sz w:val="24"/>
          <w:szCs w:val="24"/>
        </w:rPr>
        <w:t xml:space="preserve"> for </w:t>
      </w:r>
      <w:r w:rsidR="00565F2B">
        <w:rPr>
          <w:rFonts w:ascii="Times New Roman" w:hAnsi="Times New Roman" w:cs="Times New Roman"/>
          <w:sz w:val="24"/>
          <w:szCs w:val="24"/>
        </w:rPr>
        <w:t>Windermere’s</w:t>
      </w:r>
      <w:r w:rsidR="00565F2B" w:rsidRPr="00100D2E">
        <w:rPr>
          <w:rFonts w:ascii="Times New Roman" w:hAnsi="Times New Roman" w:cs="Times New Roman"/>
          <w:sz w:val="24"/>
          <w:szCs w:val="24"/>
        </w:rPr>
        <w:t xml:space="preserve"> elected Board of Directors </w:t>
      </w:r>
      <w:r w:rsidR="005F1E49" w:rsidRPr="00100D2E">
        <w:rPr>
          <w:rFonts w:ascii="Times New Roman" w:hAnsi="Times New Roman" w:cs="Times New Roman"/>
          <w:sz w:val="24"/>
          <w:szCs w:val="24"/>
        </w:rPr>
        <w:t>in deciding whether</w:t>
      </w:r>
      <w:r w:rsidR="005F1E49">
        <w:rPr>
          <w:rFonts w:ascii="Times New Roman" w:hAnsi="Times New Roman" w:cs="Times New Roman"/>
          <w:sz w:val="24"/>
          <w:szCs w:val="24"/>
        </w:rPr>
        <w:t xml:space="preserve"> Windermere should have </w:t>
      </w:r>
      <w:r w:rsidR="005F1E49" w:rsidRPr="00100D2E">
        <w:rPr>
          <w:rFonts w:ascii="Times New Roman" w:hAnsi="Times New Roman" w:cs="Times New Roman"/>
          <w:sz w:val="24"/>
          <w:szCs w:val="24"/>
        </w:rPr>
        <w:t>retain</w:t>
      </w:r>
      <w:r w:rsidR="005F1E49">
        <w:rPr>
          <w:rFonts w:ascii="Times New Roman" w:hAnsi="Times New Roman" w:cs="Times New Roman"/>
          <w:sz w:val="24"/>
          <w:szCs w:val="24"/>
        </w:rPr>
        <w:t>ed</w:t>
      </w:r>
      <w:r w:rsidR="005F1E49" w:rsidRPr="00100D2E">
        <w:rPr>
          <w:rFonts w:ascii="Times New Roman" w:hAnsi="Times New Roman" w:cs="Times New Roman"/>
          <w:sz w:val="24"/>
          <w:szCs w:val="24"/>
        </w:rPr>
        <w:t xml:space="preserve"> counsel and mount</w:t>
      </w:r>
      <w:r w:rsidR="005F1E49">
        <w:rPr>
          <w:rFonts w:ascii="Times New Roman" w:hAnsi="Times New Roman" w:cs="Times New Roman"/>
          <w:sz w:val="24"/>
          <w:szCs w:val="24"/>
        </w:rPr>
        <w:t>ed</w:t>
      </w:r>
      <w:r w:rsidR="005F1E49" w:rsidRPr="00100D2E">
        <w:rPr>
          <w:rFonts w:ascii="Times New Roman" w:hAnsi="Times New Roman" w:cs="Times New Roman"/>
          <w:sz w:val="24"/>
          <w:szCs w:val="24"/>
        </w:rPr>
        <w:t xml:space="preserve"> a legal defense</w:t>
      </w:r>
      <w:r w:rsidR="005F1E49">
        <w:rPr>
          <w:rFonts w:ascii="Times New Roman" w:hAnsi="Times New Roman" w:cs="Times New Roman"/>
          <w:sz w:val="24"/>
          <w:szCs w:val="24"/>
        </w:rPr>
        <w:t xml:space="preserve"> to the Rate</w:t>
      </w:r>
      <w:r w:rsidR="00565F2B">
        <w:rPr>
          <w:rFonts w:ascii="Times New Roman" w:hAnsi="Times New Roman" w:cs="Times New Roman"/>
          <w:sz w:val="24"/>
          <w:szCs w:val="24"/>
        </w:rPr>
        <w:t>p</w:t>
      </w:r>
      <w:r w:rsidR="005F1E49">
        <w:rPr>
          <w:rFonts w:ascii="Times New Roman" w:hAnsi="Times New Roman" w:cs="Times New Roman"/>
          <w:sz w:val="24"/>
          <w:szCs w:val="24"/>
        </w:rPr>
        <w:t xml:space="preserve">ayer Faction lawsuits.  </w:t>
      </w:r>
      <w:r w:rsidR="00BA6B70" w:rsidRPr="00100D2E">
        <w:rPr>
          <w:rFonts w:ascii="Times New Roman" w:hAnsi="Times New Roman" w:cs="Times New Roman"/>
          <w:sz w:val="24"/>
          <w:szCs w:val="24"/>
        </w:rPr>
        <w:t>TRWA does not support unfettered spending</w:t>
      </w:r>
      <w:r w:rsidR="00565F2B">
        <w:rPr>
          <w:rFonts w:ascii="Times New Roman" w:hAnsi="Times New Roman" w:cs="Times New Roman"/>
          <w:sz w:val="24"/>
          <w:szCs w:val="24"/>
        </w:rPr>
        <w:t>;</w:t>
      </w:r>
      <w:r w:rsidR="00BA6B70" w:rsidRPr="00100D2E">
        <w:rPr>
          <w:rFonts w:ascii="Times New Roman" w:hAnsi="Times New Roman" w:cs="Times New Roman"/>
          <w:sz w:val="24"/>
          <w:szCs w:val="24"/>
        </w:rPr>
        <w:t xml:space="preserve"> </w:t>
      </w:r>
      <w:r w:rsidR="00565F2B">
        <w:rPr>
          <w:rFonts w:ascii="Times New Roman" w:hAnsi="Times New Roman" w:cs="Times New Roman"/>
          <w:sz w:val="24"/>
          <w:szCs w:val="24"/>
        </w:rPr>
        <w:t>however,</w:t>
      </w:r>
      <w:r w:rsidR="00BA6B70" w:rsidRPr="00100D2E">
        <w:rPr>
          <w:rFonts w:ascii="Times New Roman" w:hAnsi="Times New Roman" w:cs="Times New Roman"/>
          <w:sz w:val="24"/>
          <w:szCs w:val="24"/>
        </w:rPr>
        <w:t xml:space="preserve"> when a WSC is sued, or otherwise faces contentious legal matters</w:t>
      </w:r>
      <w:r w:rsidR="00AA1D9D" w:rsidRPr="00100D2E">
        <w:rPr>
          <w:rFonts w:ascii="Times New Roman" w:hAnsi="Times New Roman" w:cs="Times New Roman"/>
          <w:sz w:val="24"/>
          <w:szCs w:val="24"/>
        </w:rPr>
        <w:t>,</w:t>
      </w:r>
      <w:r w:rsidR="00BA6B70" w:rsidRPr="00100D2E">
        <w:rPr>
          <w:rFonts w:ascii="Times New Roman" w:hAnsi="Times New Roman" w:cs="Times New Roman"/>
          <w:sz w:val="24"/>
          <w:szCs w:val="24"/>
        </w:rPr>
        <w:t xml:space="preserve"> the WSC</w:t>
      </w:r>
      <w:r w:rsidR="00AA1D9D" w:rsidRPr="00100D2E">
        <w:rPr>
          <w:rFonts w:ascii="Times New Roman" w:hAnsi="Times New Roman" w:cs="Times New Roman"/>
          <w:sz w:val="24"/>
          <w:szCs w:val="24"/>
        </w:rPr>
        <w:t>’s elected board</w:t>
      </w:r>
      <w:r w:rsidR="00BA6B70" w:rsidRPr="00100D2E">
        <w:rPr>
          <w:rFonts w:ascii="Times New Roman" w:hAnsi="Times New Roman" w:cs="Times New Roman"/>
          <w:sz w:val="24"/>
          <w:szCs w:val="24"/>
        </w:rPr>
        <w:t xml:space="preserve"> is </w:t>
      </w:r>
      <w:r w:rsidR="00AA1D9D" w:rsidRPr="00100D2E">
        <w:rPr>
          <w:rFonts w:ascii="Times New Roman" w:hAnsi="Times New Roman" w:cs="Times New Roman"/>
          <w:sz w:val="24"/>
          <w:szCs w:val="24"/>
        </w:rPr>
        <w:t xml:space="preserve">specifically </w:t>
      </w:r>
      <w:r w:rsidR="00BA6B70" w:rsidRPr="00100D2E">
        <w:rPr>
          <w:rFonts w:ascii="Times New Roman" w:hAnsi="Times New Roman" w:cs="Times New Roman"/>
          <w:sz w:val="24"/>
          <w:szCs w:val="24"/>
        </w:rPr>
        <w:t xml:space="preserve">authorized by </w:t>
      </w:r>
      <w:r w:rsidR="00AA1D9D" w:rsidRPr="00100D2E">
        <w:rPr>
          <w:rFonts w:ascii="Times New Roman" w:hAnsi="Times New Roman" w:cs="Times New Roman"/>
          <w:sz w:val="24"/>
          <w:szCs w:val="24"/>
        </w:rPr>
        <w:t>Texas Water Code Section 67.013</w:t>
      </w:r>
      <w:r w:rsidR="00BA6B70" w:rsidRPr="00100D2E">
        <w:rPr>
          <w:rFonts w:ascii="Times New Roman" w:hAnsi="Times New Roman" w:cs="Times New Roman"/>
          <w:sz w:val="24"/>
          <w:szCs w:val="24"/>
        </w:rPr>
        <w:t xml:space="preserve"> to</w:t>
      </w:r>
      <w:r w:rsidR="00AA1D9D" w:rsidRPr="00100D2E">
        <w:rPr>
          <w:rFonts w:ascii="Times New Roman" w:hAnsi="Times New Roman" w:cs="Times New Roman"/>
          <w:sz w:val="24"/>
          <w:szCs w:val="24"/>
        </w:rPr>
        <w:t>, “</w:t>
      </w:r>
      <w:r w:rsidR="00AA1D9D" w:rsidRPr="00100D2E">
        <w:rPr>
          <w:rFonts w:ascii="Times New Roman" w:hAnsi="Times New Roman" w:cs="Times New Roman"/>
          <w:color w:val="000000"/>
          <w:sz w:val="24"/>
          <w:szCs w:val="24"/>
        </w:rPr>
        <w:t>employ</w:t>
      </w:r>
      <w:r w:rsidR="00AA1D9D" w:rsidRPr="00100D2E">
        <w:rPr>
          <w:rFonts w:ascii="Times New Roman" w:eastAsia="Times New Roman" w:hAnsi="Times New Roman" w:cs="Times New Roman"/>
          <w:color w:val="000000"/>
          <w:sz w:val="24"/>
          <w:szCs w:val="24"/>
        </w:rPr>
        <w:t xml:space="preserve"> and compensate counsel to represent the corporation as the board determines is necessary.”</w:t>
      </w:r>
      <w:r w:rsidR="008E5298">
        <w:rPr>
          <w:rStyle w:val="FootnoteReference"/>
          <w:rFonts w:ascii="Times New Roman" w:eastAsia="Times New Roman" w:hAnsi="Times New Roman" w:cs="Times New Roman"/>
          <w:color w:val="000000"/>
          <w:sz w:val="24"/>
          <w:szCs w:val="24"/>
        </w:rPr>
        <w:footnoteReference w:id="11"/>
      </w:r>
      <w:r w:rsidR="00AA1D9D" w:rsidRPr="00100D2E">
        <w:rPr>
          <w:rFonts w:ascii="Times New Roman" w:hAnsi="Times New Roman" w:cs="Times New Roman"/>
          <w:color w:val="000000"/>
          <w:sz w:val="24"/>
          <w:szCs w:val="24"/>
        </w:rPr>
        <w:t xml:space="preserve"> </w:t>
      </w:r>
      <w:r w:rsidRPr="00100D2E">
        <w:rPr>
          <w:rFonts w:ascii="Times New Roman" w:hAnsi="Times New Roman" w:cs="Times New Roman"/>
          <w:sz w:val="24"/>
          <w:szCs w:val="24"/>
        </w:rPr>
        <w:t>The PUC</w:t>
      </w:r>
      <w:r w:rsidR="00FF4644" w:rsidRPr="00100D2E">
        <w:rPr>
          <w:rFonts w:ascii="Times New Roman" w:hAnsi="Times New Roman" w:cs="Times New Roman"/>
          <w:sz w:val="24"/>
          <w:szCs w:val="24"/>
        </w:rPr>
        <w:t xml:space="preserve"> </w:t>
      </w:r>
      <w:r w:rsidR="00294ED3">
        <w:rPr>
          <w:rFonts w:ascii="Times New Roman" w:hAnsi="Times New Roman" w:cs="Times New Roman"/>
          <w:sz w:val="24"/>
          <w:szCs w:val="24"/>
        </w:rPr>
        <w:t>should not</w:t>
      </w:r>
      <w:r w:rsidRPr="00100D2E">
        <w:rPr>
          <w:rFonts w:ascii="Times New Roman" w:hAnsi="Times New Roman" w:cs="Times New Roman"/>
          <w:sz w:val="24"/>
          <w:szCs w:val="24"/>
        </w:rPr>
        <w:t xml:space="preserve"> </w:t>
      </w:r>
      <w:r w:rsidR="00AA1D9D" w:rsidRPr="00100D2E">
        <w:rPr>
          <w:rFonts w:ascii="Times New Roman" w:hAnsi="Times New Roman" w:cs="Times New Roman"/>
          <w:sz w:val="24"/>
          <w:szCs w:val="24"/>
        </w:rPr>
        <w:t>play second day quarterback</w:t>
      </w:r>
      <w:r w:rsidRPr="00100D2E">
        <w:rPr>
          <w:rFonts w:ascii="Times New Roman" w:hAnsi="Times New Roman" w:cs="Times New Roman"/>
          <w:sz w:val="24"/>
          <w:szCs w:val="24"/>
        </w:rPr>
        <w:t xml:space="preserve"> </w:t>
      </w:r>
      <w:r w:rsidR="00AA1D9D" w:rsidRPr="00100D2E">
        <w:rPr>
          <w:rFonts w:ascii="Times New Roman" w:hAnsi="Times New Roman" w:cs="Times New Roman"/>
          <w:sz w:val="24"/>
          <w:szCs w:val="24"/>
        </w:rPr>
        <w:t>and decide whether</w:t>
      </w:r>
      <w:r w:rsidR="00F51106" w:rsidRPr="00100D2E">
        <w:rPr>
          <w:rFonts w:ascii="Times New Roman" w:hAnsi="Times New Roman" w:cs="Times New Roman"/>
          <w:sz w:val="24"/>
          <w:szCs w:val="24"/>
        </w:rPr>
        <w:t xml:space="preserve"> a</w:t>
      </w:r>
      <w:r w:rsidRPr="00100D2E">
        <w:rPr>
          <w:rFonts w:ascii="Times New Roman" w:hAnsi="Times New Roman" w:cs="Times New Roman"/>
          <w:sz w:val="24"/>
          <w:szCs w:val="24"/>
        </w:rPr>
        <w:t xml:space="preserve"> W</w:t>
      </w:r>
      <w:r w:rsidR="00F51106" w:rsidRPr="00100D2E">
        <w:rPr>
          <w:rFonts w:ascii="Times New Roman" w:hAnsi="Times New Roman" w:cs="Times New Roman"/>
          <w:sz w:val="24"/>
          <w:szCs w:val="24"/>
        </w:rPr>
        <w:t>SC</w:t>
      </w:r>
      <w:r w:rsidRPr="00100D2E">
        <w:rPr>
          <w:rFonts w:ascii="Times New Roman" w:hAnsi="Times New Roman" w:cs="Times New Roman"/>
          <w:sz w:val="24"/>
          <w:szCs w:val="24"/>
        </w:rPr>
        <w:t>’s board was justified in retaining legal counsel</w:t>
      </w:r>
      <w:r w:rsidR="00F51106" w:rsidRPr="00100D2E">
        <w:rPr>
          <w:rFonts w:ascii="Times New Roman" w:hAnsi="Times New Roman" w:cs="Times New Roman"/>
          <w:sz w:val="24"/>
          <w:szCs w:val="24"/>
        </w:rPr>
        <w:t xml:space="preserve"> and incurring legal fees</w:t>
      </w:r>
      <w:r w:rsidRPr="00100D2E">
        <w:rPr>
          <w:rFonts w:ascii="Times New Roman" w:hAnsi="Times New Roman" w:cs="Times New Roman"/>
          <w:sz w:val="24"/>
          <w:szCs w:val="24"/>
        </w:rPr>
        <w:t>.</w:t>
      </w:r>
      <w:r w:rsidR="00F51106" w:rsidRPr="00100D2E">
        <w:rPr>
          <w:rFonts w:ascii="Times New Roman" w:hAnsi="Times New Roman" w:cs="Times New Roman"/>
          <w:sz w:val="24"/>
          <w:szCs w:val="24"/>
        </w:rPr>
        <w:t xml:space="preserve"> </w:t>
      </w:r>
      <w:r w:rsidR="00AA1D9D" w:rsidRPr="00100D2E">
        <w:rPr>
          <w:rFonts w:ascii="Times New Roman" w:hAnsi="Times New Roman" w:cs="Times New Roman"/>
          <w:sz w:val="24"/>
          <w:szCs w:val="24"/>
        </w:rPr>
        <w:t>This</w:t>
      </w:r>
      <w:r w:rsidR="00F51106" w:rsidRPr="00100D2E">
        <w:rPr>
          <w:rFonts w:ascii="Times New Roman" w:hAnsi="Times New Roman" w:cs="Times New Roman"/>
          <w:sz w:val="24"/>
          <w:szCs w:val="24"/>
        </w:rPr>
        <w:t xml:space="preserve"> is not contemplated</w:t>
      </w:r>
      <w:r w:rsidR="00AA1D9D" w:rsidRPr="00100D2E">
        <w:rPr>
          <w:rFonts w:ascii="Times New Roman" w:hAnsi="Times New Roman" w:cs="Times New Roman"/>
          <w:sz w:val="24"/>
          <w:szCs w:val="24"/>
        </w:rPr>
        <w:t>, or authorized,</w:t>
      </w:r>
      <w:r w:rsidR="00F51106" w:rsidRPr="00100D2E">
        <w:rPr>
          <w:rFonts w:ascii="Times New Roman" w:hAnsi="Times New Roman" w:cs="Times New Roman"/>
          <w:sz w:val="24"/>
          <w:szCs w:val="24"/>
        </w:rPr>
        <w:t xml:space="preserve"> by Texas Water Code §§ 13.043 or 13.183. </w:t>
      </w:r>
    </w:p>
    <w:p w14:paraId="7371552E" w14:textId="4221099D" w:rsidR="0046175E" w:rsidRPr="00100D2E" w:rsidRDefault="00F51106" w:rsidP="005D768A">
      <w:pPr>
        <w:spacing w:line="360" w:lineRule="auto"/>
        <w:ind w:firstLine="360"/>
        <w:jc w:val="both"/>
        <w:rPr>
          <w:rFonts w:ascii="Times New Roman" w:hAnsi="Times New Roman" w:cs="Times New Roman"/>
          <w:sz w:val="24"/>
          <w:szCs w:val="24"/>
        </w:rPr>
      </w:pPr>
      <w:r w:rsidRPr="00100D2E">
        <w:rPr>
          <w:rFonts w:ascii="Times New Roman" w:hAnsi="Times New Roman" w:cs="Times New Roman"/>
          <w:sz w:val="24"/>
          <w:szCs w:val="24"/>
        </w:rPr>
        <w:t xml:space="preserve">TRWA is not aware of any previous rate appeal case where </w:t>
      </w:r>
      <w:r w:rsidR="00AA1D9D" w:rsidRPr="00100D2E">
        <w:rPr>
          <w:rFonts w:ascii="Times New Roman" w:hAnsi="Times New Roman" w:cs="Times New Roman"/>
          <w:sz w:val="24"/>
          <w:szCs w:val="24"/>
        </w:rPr>
        <w:t>PUC</w:t>
      </w:r>
      <w:r w:rsidRPr="00100D2E">
        <w:rPr>
          <w:rFonts w:ascii="Times New Roman" w:hAnsi="Times New Roman" w:cs="Times New Roman"/>
          <w:sz w:val="24"/>
          <w:szCs w:val="24"/>
        </w:rPr>
        <w:t xml:space="preserve"> Staff recommended that the Commission substitute its </w:t>
      </w:r>
      <w:bookmarkStart w:id="3" w:name="_Hlk144974975"/>
      <w:r w:rsidRPr="00100D2E">
        <w:rPr>
          <w:rFonts w:ascii="Times New Roman" w:hAnsi="Times New Roman" w:cs="Times New Roman"/>
          <w:sz w:val="24"/>
          <w:szCs w:val="24"/>
        </w:rPr>
        <w:t>judgment</w:t>
      </w:r>
      <w:bookmarkEnd w:id="3"/>
      <w:r w:rsidRPr="00100D2E">
        <w:rPr>
          <w:rFonts w:ascii="Times New Roman" w:hAnsi="Times New Roman" w:cs="Times New Roman"/>
          <w:sz w:val="24"/>
          <w:szCs w:val="24"/>
        </w:rPr>
        <w:t xml:space="preserve"> for that of a</w:t>
      </w:r>
      <w:r w:rsidR="00AA1D9D" w:rsidRPr="00100D2E">
        <w:rPr>
          <w:rFonts w:ascii="Times New Roman" w:hAnsi="Times New Roman" w:cs="Times New Roman"/>
          <w:sz w:val="24"/>
          <w:szCs w:val="24"/>
        </w:rPr>
        <w:t xml:space="preserve"> WSC’s</w:t>
      </w:r>
      <w:r w:rsidRPr="00100D2E">
        <w:rPr>
          <w:rFonts w:ascii="Times New Roman" w:hAnsi="Times New Roman" w:cs="Times New Roman"/>
          <w:sz w:val="24"/>
          <w:szCs w:val="24"/>
        </w:rPr>
        <w:t xml:space="preserve"> </w:t>
      </w:r>
      <w:bookmarkStart w:id="4" w:name="_Hlk144974998"/>
      <w:r w:rsidRPr="00100D2E">
        <w:rPr>
          <w:rFonts w:ascii="Times New Roman" w:hAnsi="Times New Roman" w:cs="Times New Roman"/>
          <w:sz w:val="24"/>
          <w:szCs w:val="24"/>
        </w:rPr>
        <w:t xml:space="preserve">elected Board of Directors </w:t>
      </w:r>
      <w:bookmarkEnd w:id="4"/>
      <w:r w:rsidRPr="00100D2E">
        <w:rPr>
          <w:rFonts w:ascii="Times New Roman" w:hAnsi="Times New Roman" w:cs="Times New Roman"/>
          <w:sz w:val="24"/>
          <w:szCs w:val="24"/>
        </w:rPr>
        <w:t xml:space="preserve">for this type </w:t>
      </w:r>
      <w:r w:rsidRPr="00100D2E">
        <w:rPr>
          <w:rFonts w:ascii="Times New Roman" w:hAnsi="Times New Roman" w:cs="Times New Roman"/>
          <w:sz w:val="24"/>
          <w:szCs w:val="24"/>
        </w:rPr>
        <w:lastRenderedPageBreak/>
        <w:t>of issue</w:t>
      </w:r>
      <w:r w:rsidR="006316A4">
        <w:rPr>
          <w:rFonts w:ascii="Times New Roman" w:hAnsi="Times New Roman" w:cs="Times New Roman"/>
          <w:sz w:val="24"/>
          <w:szCs w:val="24"/>
        </w:rPr>
        <w:t>. TRWA</w:t>
      </w:r>
      <w:r w:rsidRPr="00100D2E">
        <w:rPr>
          <w:rFonts w:ascii="Times New Roman" w:hAnsi="Times New Roman" w:cs="Times New Roman"/>
          <w:sz w:val="24"/>
          <w:szCs w:val="24"/>
        </w:rPr>
        <w:t xml:space="preserve"> respectfully requests that the Commission not set new precedent by doing so in this case. While an analysis of the utility’s total revenue requirements</w:t>
      </w:r>
      <w:r w:rsidR="00AA1D9D" w:rsidRPr="00100D2E">
        <w:rPr>
          <w:rFonts w:ascii="Times New Roman" w:hAnsi="Times New Roman" w:cs="Times New Roman"/>
          <w:sz w:val="24"/>
          <w:szCs w:val="24"/>
        </w:rPr>
        <w:t>,</w:t>
      </w:r>
      <w:r w:rsidRPr="00100D2E">
        <w:rPr>
          <w:rFonts w:ascii="Times New Roman" w:hAnsi="Times New Roman" w:cs="Times New Roman"/>
          <w:sz w:val="24"/>
          <w:szCs w:val="24"/>
        </w:rPr>
        <w:t xml:space="preserve"> and </w:t>
      </w:r>
      <w:r w:rsidR="00AA1D9D" w:rsidRPr="00100D2E">
        <w:rPr>
          <w:rFonts w:ascii="Times New Roman" w:hAnsi="Times New Roman" w:cs="Times New Roman"/>
          <w:sz w:val="24"/>
          <w:szCs w:val="24"/>
        </w:rPr>
        <w:t xml:space="preserve">the </w:t>
      </w:r>
      <w:r w:rsidRPr="00100D2E">
        <w:rPr>
          <w:rFonts w:ascii="Times New Roman" w:hAnsi="Times New Roman" w:cs="Times New Roman"/>
          <w:sz w:val="24"/>
          <w:szCs w:val="24"/>
        </w:rPr>
        <w:t>expenditures that form the basis for customer rates</w:t>
      </w:r>
      <w:r w:rsidR="00AA1D9D" w:rsidRPr="00100D2E">
        <w:rPr>
          <w:rFonts w:ascii="Times New Roman" w:hAnsi="Times New Roman" w:cs="Times New Roman"/>
          <w:sz w:val="24"/>
          <w:szCs w:val="24"/>
        </w:rPr>
        <w:t>,</w:t>
      </w:r>
      <w:r w:rsidRPr="00100D2E">
        <w:rPr>
          <w:rFonts w:ascii="Times New Roman" w:hAnsi="Times New Roman" w:cs="Times New Roman"/>
          <w:sz w:val="24"/>
          <w:szCs w:val="24"/>
        </w:rPr>
        <w:t xml:space="preserve"> </w:t>
      </w:r>
      <w:r w:rsidRPr="00100D2E">
        <w:rPr>
          <w:rFonts w:ascii="Times New Roman" w:hAnsi="Times New Roman" w:cs="Times New Roman"/>
          <w:i/>
          <w:iCs/>
          <w:sz w:val="24"/>
          <w:szCs w:val="24"/>
        </w:rPr>
        <w:t xml:space="preserve">is </w:t>
      </w:r>
      <w:r w:rsidRPr="00100D2E">
        <w:rPr>
          <w:rFonts w:ascii="Times New Roman" w:hAnsi="Times New Roman" w:cs="Times New Roman"/>
          <w:sz w:val="24"/>
          <w:szCs w:val="24"/>
        </w:rPr>
        <w:t xml:space="preserve">generally subject for review under Texas Water Code §§ 13.043 or 13.183, it is distinguishable from the Commission substituting its discretion for the WSC’s elected board in deciding whether to </w:t>
      </w:r>
      <w:r w:rsidR="00AA1D9D" w:rsidRPr="00100D2E">
        <w:rPr>
          <w:rFonts w:ascii="Times New Roman" w:hAnsi="Times New Roman" w:cs="Times New Roman"/>
          <w:sz w:val="24"/>
          <w:szCs w:val="24"/>
        </w:rPr>
        <w:t xml:space="preserve">retain counsel and </w:t>
      </w:r>
      <w:r w:rsidRPr="00100D2E">
        <w:rPr>
          <w:rFonts w:ascii="Times New Roman" w:hAnsi="Times New Roman" w:cs="Times New Roman"/>
          <w:sz w:val="24"/>
          <w:szCs w:val="24"/>
        </w:rPr>
        <w:t xml:space="preserve">mount a </w:t>
      </w:r>
      <w:r w:rsidR="00AA1D9D" w:rsidRPr="00100D2E">
        <w:rPr>
          <w:rFonts w:ascii="Times New Roman" w:hAnsi="Times New Roman" w:cs="Times New Roman"/>
          <w:sz w:val="24"/>
          <w:szCs w:val="24"/>
        </w:rPr>
        <w:t xml:space="preserve">legal </w:t>
      </w:r>
      <w:r w:rsidRPr="00100D2E">
        <w:rPr>
          <w:rFonts w:ascii="Times New Roman" w:hAnsi="Times New Roman" w:cs="Times New Roman"/>
          <w:sz w:val="24"/>
          <w:szCs w:val="24"/>
        </w:rPr>
        <w:t xml:space="preserve">defense. A PUC ruling setting new rates by restructuring the budget line items for incurred legal expenses approved by a legally elected WSC Board of Directors would establish a concerning new Commission precedent. </w:t>
      </w:r>
    </w:p>
    <w:p w14:paraId="64E86EF7" w14:textId="0C7F5AC6" w:rsidR="00F51106" w:rsidRPr="00100D2E" w:rsidRDefault="00565F2B" w:rsidP="005D768A">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This is not the correct venue for Windermere ratepayers to express their disagreement with Windermere’s </w:t>
      </w:r>
      <w:r w:rsidRPr="00100D2E">
        <w:rPr>
          <w:rFonts w:ascii="Times New Roman" w:hAnsi="Times New Roman" w:cs="Times New Roman"/>
          <w:sz w:val="24"/>
          <w:szCs w:val="24"/>
        </w:rPr>
        <w:t>elected Board of Directors</w:t>
      </w:r>
      <w:r>
        <w:rPr>
          <w:rFonts w:ascii="Times New Roman" w:hAnsi="Times New Roman" w:cs="Times New Roman"/>
          <w:sz w:val="24"/>
          <w:szCs w:val="24"/>
        </w:rPr>
        <w:t>.</w:t>
      </w:r>
      <w:r w:rsidRPr="00100D2E">
        <w:rPr>
          <w:rFonts w:ascii="Times New Roman" w:hAnsi="Times New Roman" w:cs="Times New Roman"/>
          <w:sz w:val="24"/>
          <w:szCs w:val="24"/>
        </w:rPr>
        <w:t xml:space="preserve"> </w:t>
      </w:r>
      <w:r w:rsidR="004A439E">
        <w:rPr>
          <w:rFonts w:ascii="Times New Roman" w:hAnsi="Times New Roman" w:cs="Times New Roman"/>
          <w:sz w:val="24"/>
          <w:szCs w:val="24"/>
        </w:rPr>
        <w:t>Windermere</w:t>
      </w:r>
      <w:r w:rsidR="00F51106" w:rsidRPr="00100D2E">
        <w:rPr>
          <w:rFonts w:ascii="Times New Roman" w:hAnsi="Times New Roman" w:cs="Times New Roman"/>
          <w:sz w:val="24"/>
          <w:szCs w:val="24"/>
        </w:rPr>
        <w:t>’s board is elected by its members/customers. Therefore, as with all WSCs, the Windermere’s membership dictates the utility’s direction. If the membership disagrees with a</w:t>
      </w:r>
      <w:r w:rsidR="00977CB0" w:rsidRPr="00100D2E">
        <w:rPr>
          <w:rFonts w:ascii="Times New Roman" w:hAnsi="Times New Roman" w:cs="Times New Roman"/>
          <w:sz w:val="24"/>
          <w:szCs w:val="24"/>
        </w:rPr>
        <w:t xml:space="preserve"> discretionary decision</w:t>
      </w:r>
      <w:r w:rsidR="00F51106" w:rsidRPr="00100D2E">
        <w:rPr>
          <w:rFonts w:ascii="Times New Roman" w:hAnsi="Times New Roman" w:cs="Times New Roman"/>
          <w:sz w:val="24"/>
          <w:szCs w:val="24"/>
        </w:rPr>
        <w:t xml:space="preserve"> of the </w:t>
      </w:r>
      <w:r w:rsidR="00E70349" w:rsidRPr="00100D2E">
        <w:rPr>
          <w:rFonts w:ascii="Times New Roman" w:hAnsi="Times New Roman" w:cs="Times New Roman"/>
          <w:sz w:val="24"/>
          <w:szCs w:val="24"/>
        </w:rPr>
        <w:t>board,</w:t>
      </w:r>
      <w:r w:rsidR="00F51106" w:rsidRPr="00100D2E">
        <w:rPr>
          <w:rFonts w:ascii="Times New Roman" w:hAnsi="Times New Roman" w:cs="Times New Roman"/>
          <w:sz w:val="24"/>
          <w:szCs w:val="24"/>
        </w:rPr>
        <w:t xml:space="preserve"> it can seek removal </w:t>
      </w:r>
      <w:r w:rsidR="00AA1D9D" w:rsidRPr="00100D2E">
        <w:rPr>
          <w:rFonts w:ascii="Times New Roman" w:hAnsi="Times New Roman" w:cs="Times New Roman"/>
          <w:sz w:val="24"/>
          <w:szCs w:val="24"/>
        </w:rPr>
        <w:t xml:space="preserve">of the </w:t>
      </w:r>
      <w:r w:rsidR="00A254B4" w:rsidRPr="00100D2E">
        <w:rPr>
          <w:rFonts w:ascii="Times New Roman" w:hAnsi="Times New Roman" w:cs="Times New Roman"/>
          <w:sz w:val="24"/>
          <w:szCs w:val="24"/>
        </w:rPr>
        <w:t>board members</w:t>
      </w:r>
      <w:r w:rsidR="00F51106" w:rsidRPr="00100D2E">
        <w:rPr>
          <w:rFonts w:ascii="Times New Roman" w:hAnsi="Times New Roman" w:cs="Times New Roman"/>
          <w:sz w:val="24"/>
          <w:szCs w:val="24"/>
        </w:rPr>
        <w:t xml:space="preserve"> or </w:t>
      </w:r>
      <w:r w:rsidR="007370BD">
        <w:rPr>
          <w:rFonts w:ascii="Times New Roman" w:hAnsi="Times New Roman" w:cs="Times New Roman"/>
          <w:sz w:val="24"/>
          <w:szCs w:val="24"/>
        </w:rPr>
        <w:t>elect new</w:t>
      </w:r>
      <w:r w:rsidR="00E70349" w:rsidRPr="00100D2E">
        <w:rPr>
          <w:rFonts w:ascii="Times New Roman" w:hAnsi="Times New Roman" w:cs="Times New Roman"/>
          <w:sz w:val="24"/>
          <w:szCs w:val="24"/>
        </w:rPr>
        <w:t xml:space="preserve"> board members. </w:t>
      </w:r>
      <w:r w:rsidR="00F51106" w:rsidRPr="00100D2E">
        <w:rPr>
          <w:rFonts w:ascii="Times New Roman" w:hAnsi="Times New Roman" w:cs="Times New Roman"/>
          <w:sz w:val="24"/>
          <w:szCs w:val="24"/>
        </w:rPr>
        <w:t>There have been several election cycles during the pendency of this matter, and the original board that authorized the disputed land sale is no longer in office.</w:t>
      </w:r>
      <w:r w:rsidR="00977CB0" w:rsidRPr="00100D2E">
        <w:rPr>
          <w:rFonts w:ascii="Times New Roman" w:hAnsi="Times New Roman" w:cs="Times New Roman"/>
          <w:sz w:val="24"/>
          <w:szCs w:val="24"/>
        </w:rPr>
        <w:t xml:space="preserve"> Many different legally elected </w:t>
      </w:r>
      <w:r w:rsidR="004A439E">
        <w:rPr>
          <w:rFonts w:ascii="Times New Roman" w:hAnsi="Times New Roman" w:cs="Times New Roman"/>
          <w:sz w:val="24"/>
          <w:szCs w:val="24"/>
        </w:rPr>
        <w:t>Windermere</w:t>
      </w:r>
      <w:r w:rsidR="00977CB0" w:rsidRPr="00100D2E">
        <w:rPr>
          <w:rFonts w:ascii="Times New Roman" w:hAnsi="Times New Roman" w:cs="Times New Roman"/>
          <w:sz w:val="24"/>
          <w:szCs w:val="24"/>
        </w:rPr>
        <w:t xml:space="preserve"> board members have continued to make the decision to incur legal fees</w:t>
      </w:r>
      <w:r w:rsidR="00F51106" w:rsidRPr="00100D2E">
        <w:rPr>
          <w:rFonts w:ascii="Times New Roman" w:hAnsi="Times New Roman" w:cs="Times New Roman"/>
          <w:sz w:val="24"/>
          <w:szCs w:val="24"/>
        </w:rPr>
        <w:t xml:space="preserve"> </w:t>
      </w:r>
      <w:r w:rsidR="00977CB0" w:rsidRPr="00100D2E">
        <w:rPr>
          <w:rFonts w:ascii="Times New Roman" w:hAnsi="Times New Roman" w:cs="Times New Roman"/>
          <w:sz w:val="24"/>
          <w:szCs w:val="24"/>
        </w:rPr>
        <w:t xml:space="preserve">in defense of </w:t>
      </w:r>
      <w:r w:rsidR="004A439E">
        <w:rPr>
          <w:rFonts w:ascii="Times New Roman" w:hAnsi="Times New Roman" w:cs="Times New Roman"/>
          <w:sz w:val="24"/>
          <w:szCs w:val="24"/>
        </w:rPr>
        <w:t>Windermere</w:t>
      </w:r>
      <w:r w:rsidR="00977CB0" w:rsidRPr="00100D2E">
        <w:rPr>
          <w:rFonts w:ascii="Times New Roman" w:hAnsi="Times New Roman" w:cs="Times New Roman"/>
          <w:sz w:val="24"/>
          <w:szCs w:val="24"/>
        </w:rPr>
        <w:t xml:space="preserve">. The PUC should not </w:t>
      </w:r>
      <w:r w:rsidR="00A254B4" w:rsidRPr="00100D2E">
        <w:rPr>
          <w:rFonts w:ascii="Times New Roman" w:hAnsi="Times New Roman" w:cs="Times New Roman"/>
          <w:sz w:val="24"/>
          <w:szCs w:val="24"/>
        </w:rPr>
        <w:t xml:space="preserve">now </w:t>
      </w:r>
      <w:r w:rsidR="00977CB0" w:rsidRPr="00100D2E">
        <w:rPr>
          <w:rFonts w:ascii="Times New Roman" w:hAnsi="Times New Roman" w:cs="Times New Roman"/>
          <w:sz w:val="24"/>
          <w:szCs w:val="24"/>
        </w:rPr>
        <w:t xml:space="preserve">seek to substitute its judgement for all these </w:t>
      </w:r>
      <w:r w:rsidR="00872B41">
        <w:rPr>
          <w:rFonts w:ascii="Times New Roman" w:hAnsi="Times New Roman" w:cs="Times New Roman"/>
          <w:sz w:val="24"/>
          <w:szCs w:val="24"/>
        </w:rPr>
        <w:t xml:space="preserve">legally elected Windermere </w:t>
      </w:r>
      <w:r w:rsidR="00977CB0" w:rsidRPr="00100D2E">
        <w:rPr>
          <w:rFonts w:ascii="Times New Roman" w:hAnsi="Times New Roman" w:cs="Times New Roman"/>
          <w:sz w:val="24"/>
          <w:szCs w:val="24"/>
        </w:rPr>
        <w:t xml:space="preserve">board </w:t>
      </w:r>
      <w:r w:rsidR="00977CB0" w:rsidRPr="00872B41">
        <w:rPr>
          <w:rFonts w:ascii="Times New Roman" w:hAnsi="Times New Roman" w:cs="Times New Roman"/>
          <w:sz w:val="24"/>
          <w:szCs w:val="24"/>
        </w:rPr>
        <w:t>members.</w:t>
      </w:r>
      <w:r w:rsidR="00F51106" w:rsidRPr="00100D2E">
        <w:rPr>
          <w:rFonts w:ascii="Times New Roman" w:hAnsi="Times New Roman" w:cs="Times New Roman"/>
          <w:sz w:val="24"/>
          <w:szCs w:val="24"/>
        </w:rPr>
        <w:t xml:space="preserve"> </w:t>
      </w:r>
    </w:p>
    <w:p w14:paraId="632269EC" w14:textId="1EBE1B88" w:rsidR="00BA6B70" w:rsidRDefault="00BA6B70" w:rsidP="005031CF">
      <w:pPr>
        <w:pStyle w:val="NoSpacing"/>
        <w:numPr>
          <w:ilvl w:val="0"/>
          <w:numId w:val="3"/>
        </w:numPr>
        <w:rPr>
          <w:rFonts w:ascii="Times New Roman" w:hAnsi="Times New Roman" w:cs="Times New Roman"/>
          <w:b/>
          <w:bCs/>
          <w:i/>
          <w:iCs/>
          <w:sz w:val="24"/>
          <w:szCs w:val="24"/>
        </w:rPr>
      </w:pPr>
      <w:r w:rsidRPr="005031CF">
        <w:rPr>
          <w:rFonts w:ascii="Times New Roman" w:hAnsi="Times New Roman" w:cs="Times New Roman"/>
          <w:b/>
          <w:bCs/>
          <w:i/>
          <w:iCs/>
          <w:sz w:val="24"/>
          <w:szCs w:val="24"/>
        </w:rPr>
        <w:t xml:space="preserve">There is No Authority to Require that a Utility Pay for Budgeted Items Through Loan Proceeds or the Sale of Assets </w:t>
      </w:r>
    </w:p>
    <w:p w14:paraId="00D1AB44" w14:textId="77777777" w:rsidR="005031CF" w:rsidRPr="005031CF" w:rsidRDefault="005031CF" w:rsidP="005031CF">
      <w:pPr>
        <w:pStyle w:val="NoSpacing"/>
        <w:ind w:left="720"/>
        <w:rPr>
          <w:rFonts w:ascii="Times New Roman" w:hAnsi="Times New Roman" w:cs="Times New Roman"/>
          <w:b/>
          <w:bCs/>
          <w:i/>
          <w:iCs/>
          <w:sz w:val="24"/>
          <w:szCs w:val="24"/>
        </w:rPr>
      </w:pPr>
    </w:p>
    <w:p w14:paraId="05D7394E" w14:textId="5A5901D0" w:rsidR="00A47EEB" w:rsidRDefault="00BA6B70" w:rsidP="005D768A">
      <w:pPr>
        <w:spacing w:after="0" w:line="360" w:lineRule="auto"/>
        <w:ind w:firstLine="360"/>
        <w:jc w:val="both"/>
        <w:rPr>
          <w:rFonts w:ascii="Times New Roman" w:hAnsi="Times New Roman" w:cs="Times New Roman"/>
          <w:sz w:val="24"/>
          <w:szCs w:val="24"/>
        </w:rPr>
      </w:pPr>
      <w:r w:rsidRPr="00A47EEB">
        <w:rPr>
          <w:rFonts w:ascii="Times New Roman" w:hAnsi="Times New Roman" w:cs="Times New Roman"/>
          <w:sz w:val="24"/>
          <w:szCs w:val="24"/>
        </w:rPr>
        <w:t>It is also concerning to TRWA that</w:t>
      </w:r>
      <w:r w:rsidR="00FF4644" w:rsidRPr="00A47EEB">
        <w:rPr>
          <w:rFonts w:ascii="Times New Roman" w:hAnsi="Times New Roman" w:cs="Times New Roman"/>
          <w:sz w:val="24"/>
          <w:szCs w:val="24"/>
        </w:rPr>
        <w:t xml:space="preserve"> PUC</w:t>
      </w:r>
      <w:r w:rsidRPr="00A47EEB">
        <w:rPr>
          <w:rFonts w:ascii="Times New Roman" w:hAnsi="Times New Roman" w:cs="Times New Roman"/>
          <w:sz w:val="24"/>
          <w:szCs w:val="24"/>
        </w:rPr>
        <w:t xml:space="preserve"> Staff recommends that </w:t>
      </w:r>
      <w:bookmarkStart w:id="5" w:name="_Hlk143504462"/>
      <w:r w:rsidRPr="00A47EEB">
        <w:rPr>
          <w:rFonts w:ascii="Times New Roman" w:hAnsi="Times New Roman" w:cs="Times New Roman"/>
          <w:sz w:val="24"/>
          <w:szCs w:val="24"/>
        </w:rPr>
        <w:t>W</w:t>
      </w:r>
      <w:r w:rsidR="006C3BE9" w:rsidRPr="00A47EEB">
        <w:rPr>
          <w:rFonts w:ascii="Times New Roman" w:hAnsi="Times New Roman" w:cs="Times New Roman"/>
          <w:sz w:val="24"/>
          <w:szCs w:val="24"/>
        </w:rPr>
        <w:t>indermere</w:t>
      </w:r>
      <w:bookmarkEnd w:id="5"/>
      <w:r w:rsidRPr="00A47EEB">
        <w:rPr>
          <w:rFonts w:ascii="Times New Roman" w:hAnsi="Times New Roman" w:cs="Times New Roman"/>
          <w:sz w:val="24"/>
          <w:szCs w:val="24"/>
        </w:rPr>
        <w:t xml:space="preserve"> pay for its legal expenses</w:t>
      </w:r>
      <w:r w:rsidR="00977CB0" w:rsidRPr="00A47EEB">
        <w:rPr>
          <w:rFonts w:ascii="Times New Roman" w:hAnsi="Times New Roman" w:cs="Times New Roman"/>
          <w:sz w:val="24"/>
          <w:szCs w:val="24"/>
        </w:rPr>
        <w:t>,</w:t>
      </w:r>
      <w:r w:rsidRPr="00A47EEB">
        <w:rPr>
          <w:rFonts w:ascii="Times New Roman" w:hAnsi="Times New Roman" w:cs="Times New Roman"/>
          <w:sz w:val="24"/>
          <w:szCs w:val="24"/>
        </w:rPr>
        <w:t xml:space="preserve"> not through water and sewer rate revenues, but instead </w:t>
      </w:r>
      <w:r w:rsidR="00A47EEB">
        <w:rPr>
          <w:rFonts w:ascii="Times New Roman" w:hAnsi="Times New Roman" w:cs="Times New Roman"/>
          <w:sz w:val="24"/>
          <w:szCs w:val="24"/>
        </w:rPr>
        <w:t>by using</w:t>
      </w:r>
      <w:r w:rsidRPr="00A47EEB">
        <w:rPr>
          <w:rFonts w:ascii="Times New Roman" w:hAnsi="Times New Roman" w:cs="Times New Roman"/>
          <w:sz w:val="24"/>
          <w:szCs w:val="24"/>
        </w:rPr>
        <w:t xml:space="preserve"> loan</w:t>
      </w:r>
      <w:r w:rsidR="00E66E2C" w:rsidRPr="00A47EEB">
        <w:rPr>
          <w:rFonts w:ascii="Times New Roman" w:hAnsi="Times New Roman" w:cs="Times New Roman"/>
          <w:sz w:val="24"/>
          <w:szCs w:val="24"/>
        </w:rPr>
        <w:t xml:space="preserve"> </w:t>
      </w:r>
      <w:r w:rsidRPr="00A47EEB">
        <w:rPr>
          <w:rFonts w:ascii="Times New Roman" w:hAnsi="Times New Roman" w:cs="Times New Roman"/>
          <w:sz w:val="24"/>
          <w:szCs w:val="24"/>
        </w:rPr>
        <w:t xml:space="preserve">proceeds </w:t>
      </w:r>
      <w:r w:rsidR="00FF2FA7">
        <w:rPr>
          <w:rFonts w:ascii="Times New Roman" w:hAnsi="Times New Roman" w:cs="Times New Roman"/>
          <w:sz w:val="24"/>
          <w:szCs w:val="24"/>
        </w:rPr>
        <w:t xml:space="preserve">from its CoBank Loan </w:t>
      </w:r>
      <w:r w:rsidRPr="00A47EEB">
        <w:rPr>
          <w:rFonts w:ascii="Times New Roman" w:hAnsi="Times New Roman" w:cs="Times New Roman"/>
          <w:sz w:val="24"/>
          <w:szCs w:val="24"/>
        </w:rPr>
        <w:t xml:space="preserve">and </w:t>
      </w:r>
      <w:r w:rsidR="00A47EEB">
        <w:rPr>
          <w:rFonts w:ascii="Times New Roman" w:hAnsi="Times New Roman" w:cs="Times New Roman"/>
          <w:sz w:val="24"/>
          <w:szCs w:val="24"/>
        </w:rPr>
        <w:t>by selling</w:t>
      </w:r>
      <w:r w:rsidRPr="00A47EEB">
        <w:rPr>
          <w:rFonts w:ascii="Times New Roman" w:hAnsi="Times New Roman" w:cs="Times New Roman"/>
          <w:sz w:val="24"/>
          <w:szCs w:val="24"/>
        </w:rPr>
        <w:t xml:space="preserve"> </w:t>
      </w:r>
      <w:r w:rsidR="006C3BE9" w:rsidRPr="00A47EEB">
        <w:rPr>
          <w:rFonts w:ascii="Times New Roman" w:hAnsi="Times New Roman" w:cs="Times New Roman"/>
          <w:sz w:val="24"/>
          <w:szCs w:val="24"/>
        </w:rPr>
        <w:t xml:space="preserve">its </w:t>
      </w:r>
      <w:r w:rsidR="00A47EEB">
        <w:rPr>
          <w:rFonts w:ascii="Times New Roman" w:hAnsi="Times New Roman" w:cs="Times New Roman"/>
          <w:sz w:val="24"/>
          <w:szCs w:val="24"/>
        </w:rPr>
        <w:t xml:space="preserve">real estate </w:t>
      </w:r>
      <w:r w:rsidRPr="00A47EEB">
        <w:rPr>
          <w:rFonts w:ascii="Times New Roman" w:hAnsi="Times New Roman" w:cs="Times New Roman"/>
          <w:sz w:val="24"/>
          <w:szCs w:val="24"/>
        </w:rPr>
        <w:t>assets.</w:t>
      </w:r>
      <w:r w:rsidR="00E66E2C">
        <w:rPr>
          <w:rStyle w:val="FootnoteReference"/>
          <w:rFonts w:ascii="Times New Roman" w:hAnsi="Times New Roman" w:cs="Times New Roman"/>
          <w:sz w:val="24"/>
          <w:szCs w:val="24"/>
        </w:rPr>
        <w:footnoteReference w:id="12"/>
      </w:r>
      <w:r w:rsidRPr="00A47EEB">
        <w:rPr>
          <w:rFonts w:ascii="Times New Roman" w:hAnsi="Times New Roman" w:cs="Times New Roman"/>
          <w:sz w:val="24"/>
          <w:szCs w:val="24"/>
        </w:rPr>
        <w:t xml:space="preserve"> Such a recommendation is unprecedented and is inconsistent with Texas Water Code § 13.043. There is no explicit</w:t>
      </w:r>
      <w:r w:rsidR="006C3BE9" w:rsidRPr="00A47EEB">
        <w:rPr>
          <w:rFonts w:ascii="Times New Roman" w:hAnsi="Times New Roman" w:cs="Times New Roman"/>
          <w:sz w:val="24"/>
          <w:szCs w:val="24"/>
        </w:rPr>
        <w:t>,</w:t>
      </w:r>
      <w:r w:rsidRPr="00A47EEB">
        <w:rPr>
          <w:rFonts w:ascii="Times New Roman" w:hAnsi="Times New Roman" w:cs="Times New Roman"/>
          <w:sz w:val="24"/>
          <w:szCs w:val="24"/>
        </w:rPr>
        <w:t xml:space="preserve"> or</w:t>
      </w:r>
      <w:r w:rsidR="00896144" w:rsidRPr="00A47EEB">
        <w:rPr>
          <w:rFonts w:ascii="Times New Roman" w:hAnsi="Times New Roman" w:cs="Times New Roman"/>
          <w:sz w:val="24"/>
          <w:szCs w:val="24"/>
        </w:rPr>
        <w:t xml:space="preserve"> implied</w:t>
      </w:r>
      <w:r w:rsidR="00872B41" w:rsidRPr="00A47EEB">
        <w:rPr>
          <w:rFonts w:ascii="Times New Roman" w:hAnsi="Times New Roman" w:cs="Times New Roman"/>
          <w:sz w:val="24"/>
          <w:szCs w:val="24"/>
        </w:rPr>
        <w:t>,</w:t>
      </w:r>
      <w:r w:rsidRPr="00A47EEB">
        <w:rPr>
          <w:rFonts w:ascii="Times New Roman" w:hAnsi="Times New Roman" w:cs="Times New Roman"/>
          <w:sz w:val="24"/>
          <w:szCs w:val="24"/>
        </w:rPr>
        <w:t xml:space="preserve"> authority in Chapter 13 of the Texas Water Code that would authorize the Commission to compel a utility to</w:t>
      </w:r>
      <w:r w:rsidR="00571255">
        <w:rPr>
          <w:rFonts w:ascii="Times New Roman" w:hAnsi="Times New Roman" w:cs="Times New Roman"/>
          <w:sz w:val="24"/>
          <w:szCs w:val="24"/>
        </w:rPr>
        <w:t xml:space="preserve"> </w:t>
      </w:r>
      <w:r w:rsidRPr="00A47EEB">
        <w:rPr>
          <w:rFonts w:ascii="Times New Roman" w:hAnsi="Times New Roman" w:cs="Times New Roman"/>
          <w:sz w:val="24"/>
          <w:szCs w:val="24"/>
        </w:rPr>
        <w:lastRenderedPageBreak/>
        <w:t>use loan money</w:t>
      </w:r>
      <w:r w:rsidR="00872B41" w:rsidRPr="00A47EEB">
        <w:rPr>
          <w:rFonts w:ascii="Times New Roman" w:hAnsi="Times New Roman" w:cs="Times New Roman"/>
          <w:sz w:val="24"/>
          <w:szCs w:val="24"/>
        </w:rPr>
        <w:t>,</w:t>
      </w:r>
      <w:r w:rsidRPr="00A47EEB">
        <w:rPr>
          <w:rFonts w:ascii="Times New Roman" w:hAnsi="Times New Roman" w:cs="Times New Roman"/>
          <w:sz w:val="24"/>
          <w:szCs w:val="24"/>
        </w:rPr>
        <w:t xml:space="preserve"> or </w:t>
      </w:r>
      <w:r w:rsidR="00872B41" w:rsidRPr="00A47EEB">
        <w:rPr>
          <w:rFonts w:ascii="Times New Roman" w:hAnsi="Times New Roman" w:cs="Times New Roman"/>
          <w:sz w:val="24"/>
          <w:szCs w:val="24"/>
        </w:rPr>
        <w:t xml:space="preserve">to </w:t>
      </w:r>
      <w:r w:rsidRPr="00A47EEB">
        <w:rPr>
          <w:rFonts w:ascii="Times New Roman" w:hAnsi="Times New Roman" w:cs="Times New Roman"/>
          <w:sz w:val="24"/>
          <w:szCs w:val="24"/>
        </w:rPr>
        <w:t>sell assets</w:t>
      </w:r>
      <w:r w:rsidR="006C3BE9" w:rsidRPr="00A47EEB">
        <w:rPr>
          <w:rFonts w:ascii="Times New Roman" w:hAnsi="Times New Roman" w:cs="Times New Roman"/>
          <w:sz w:val="24"/>
          <w:szCs w:val="24"/>
        </w:rPr>
        <w:t>, such as land,</w:t>
      </w:r>
      <w:r w:rsidRPr="00A47EEB">
        <w:rPr>
          <w:rFonts w:ascii="Times New Roman" w:hAnsi="Times New Roman" w:cs="Times New Roman"/>
          <w:sz w:val="24"/>
          <w:szCs w:val="24"/>
        </w:rPr>
        <w:t xml:space="preserve"> to cover its expenditures. </w:t>
      </w:r>
      <w:r w:rsidR="00FF2FA7">
        <w:rPr>
          <w:rFonts w:ascii="Times New Roman" w:hAnsi="Times New Roman" w:cs="Times New Roman"/>
          <w:sz w:val="24"/>
          <w:szCs w:val="24"/>
        </w:rPr>
        <w:t>Further, this would require Windermere to breach its contractual obligations with CoBank.</w:t>
      </w:r>
    </w:p>
    <w:p w14:paraId="42A08CA5" w14:textId="01F73F64" w:rsidR="00E828CF" w:rsidRDefault="00A47EEB" w:rsidP="005D768A">
      <w:pPr>
        <w:spacing w:after="0" w:line="360" w:lineRule="auto"/>
        <w:ind w:firstLine="360"/>
        <w:jc w:val="both"/>
        <w:rPr>
          <w:rFonts w:ascii="Times New Roman" w:hAnsi="Times New Roman" w:cs="Times New Roman"/>
          <w:sz w:val="24"/>
          <w:szCs w:val="24"/>
        </w:rPr>
      </w:pPr>
      <w:r w:rsidRPr="00A47EEB">
        <w:rPr>
          <w:rFonts w:ascii="Times New Roman" w:eastAsia="Times New Roman" w:hAnsi="Times New Roman" w:cs="Times New Roman"/>
          <w:sz w:val="24"/>
          <w:szCs w:val="24"/>
        </w:rPr>
        <w:t>Windermere</w:t>
      </w:r>
      <w:r w:rsidR="00E66E2C" w:rsidRPr="00A47EEB">
        <w:rPr>
          <w:rFonts w:ascii="Times New Roman" w:eastAsia="Times New Roman" w:hAnsi="Times New Roman" w:cs="Times New Roman"/>
          <w:sz w:val="24"/>
          <w:szCs w:val="24"/>
        </w:rPr>
        <w:t xml:space="preserve"> obtained the CoBank loan to, “a) finance various capital expenditures; b) refinance indebtedness to First United Bank and Trust; and c) purchase a new clarifier/pre-treatment tank and UV treatment equipment.”</w:t>
      </w:r>
      <w:r w:rsidR="00E66E2C" w:rsidRPr="00E66E2C">
        <w:rPr>
          <w:rStyle w:val="FootnoteReference"/>
          <w:rFonts w:ascii="Times New Roman" w:eastAsia="Times New Roman" w:hAnsi="Times New Roman" w:cs="Times New Roman"/>
          <w:sz w:val="24"/>
          <w:szCs w:val="24"/>
        </w:rPr>
        <w:footnoteReference w:id="13"/>
      </w:r>
      <w:r w:rsidR="00E66E2C" w:rsidRPr="00A47EEB">
        <w:rPr>
          <w:rFonts w:ascii="Times New Roman" w:eastAsia="Times New Roman" w:hAnsi="Times New Roman" w:cs="Times New Roman"/>
          <w:sz w:val="24"/>
          <w:szCs w:val="24"/>
        </w:rPr>
        <w:t xml:space="preserve"> Staff’s </w:t>
      </w:r>
      <w:r w:rsidRPr="00A47EEB">
        <w:rPr>
          <w:rFonts w:ascii="Times New Roman" w:eastAsia="Times New Roman" w:hAnsi="Times New Roman" w:cs="Times New Roman"/>
          <w:sz w:val="24"/>
          <w:szCs w:val="24"/>
        </w:rPr>
        <w:t>recommendation</w:t>
      </w:r>
      <w:r w:rsidR="00E66E2C" w:rsidRPr="00A47EEB">
        <w:rPr>
          <w:rFonts w:ascii="Times New Roman" w:eastAsia="Times New Roman" w:hAnsi="Times New Roman" w:cs="Times New Roman"/>
          <w:sz w:val="24"/>
          <w:szCs w:val="24"/>
        </w:rPr>
        <w:t xml:space="preserve"> that </w:t>
      </w:r>
      <w:r>
        <w:rPr>
          <w:rFonts w:ascii="Times New Roman" w:eastAsia="Times New Roman" w:hAnsi="Times New Roman" w:cs="Times New Roman"/>
          <w:sz w:val="24"/>
          <w:szCs w:val="24"/>
        </w:rPr>
        <w:t xml:space="preserve">Windermere use </w:t>
      </w:r>
      <w:r w:rsidR="00E66E2C" w:rsidRPr="00A47EEB">
        <w:rPr>
          <w:rFonts w:ascii="Times New Roman" w:eastAsia="Times New Roman" w:hAnsi="Times New Roman" w:cs="Times New Roman"/>
          <w:sz w:val="24"/>
          <w:szCs w:val="24"/>
        </w:rPr>
        <w:t xml:space="preserve">these loan </w:t>
      </w:r>
      <w:r>
        <w:rPr>
          <w:rFonts w:ascii="Times New Roman" w:eastAsia="Times New Roman" w:hAnsi="Times New Roman" w:cs="Times New Roman"/>
          <w:sz w:val="24"/>
          <w:szCs w:val="24"/>
        </w:rPr>
        <w:t xml:space="preserve">proceeds </w:t>
      </w:r>
      <w:r w:rsidR="00E66E2C" w:rsidRPr="00A47EEB">
        <w:rPr>
          <w:rFonts w:ascii="Times New Roman" w:eastAsia="Times New Roman" w:hAnsi="Times New Roman" w:cs="Times New Roman"/>
          <w:sz w:val="24"/>
          <w:szCs w:val="24"/>
        </w:rPr>
        <w:t>to pay</w:t>
      </w:r>
      <w:r>
        <w:rPr>
          <w:rFonts w:ascii="Times New Roman" w:eastAsia="Times New Roman" w:hAnsi="Times New Roman" w:cs="Times New Roman"/>
          <w:sz w:val="24"/>
          <w:szCs w:val="24"/>
        </w:rPr>
        <w:t xml:space="preserve"> its</w:t>
      </w:r>
      <w:r w:rsidR="00E66E2C" w:rsidRPr="00A47EEB">
        <w:rPr>
          <w:rFonts w:ascii="Times New Roman" w:eastAsia="Times New Roman" w:hAnsi="Times New Roman" w:cs="Times New Roman"/>
          <w:sz w:val="24"/>
          <w:szCs w:val="24"/>
        </w:rPr>
        <w:t xml:space="preserve"> legal expenses directly conflict</w:t>
      </w:r>
      <w:r w:rsidRPr="00A47EEB">
        <w:rPr>
          <w:rFonts w:ascii="Times New Roman" w:eastAsia="Times New Roman" w:hAnsi="Times New Roman" w:cs="Times New Roman"/>
          <w:sz w:val="24"/>
          <w:szCs w:val="24"/>
        </w:rPr>
        <w:t>s</w:t>
      </w:r>
      <w:r w:rsidR="00E66E2C" w:rsidRPr="00A47EEB">
        <w:rPr>
          <w:rFonts w:ascii="Times New Roman" w:eastAsia="Times New Roman" w:hAnsi="Times New Roman" w:cs="Times New Roman"/>
          <w:sz w:val="24"/>
          <w:szCs w:val="24"/>
        </w:rPr>
        <w:t xml:space="preserve"> with the</w:t>
      </w:r>
      <w:r>
        <w:rPr>
          <w:rFonts w:ascii="Times New Roman" w:eastAsia="Times New Roman" w:hAnsi="Times New Roman" w:cs="Times New Roman"/>
          <w:sz w:val="24"/>
          <w:szCs w:val="24"/>
        </w:rPr>
        <w:t xml:space="preserve"> CoBank</w:t>
      </w:r>
      <w:r w:rsidR="00E66E2C" w:rsidRPr="00A47EEB">
        <w:rPr>
          <w:rFonts w:ascii="Times New Roman" w:eastAsia="Times New Roman" w:hAnsi="Times New Roman" w:cs="Times New Roman"/>
          <w:sz w:val="24"/>
          <w:szCs w:val="24"/>
        </w:rPr>
        <w:t xml:space="preserve"> loan</w:t>
      </w:r>
      <w:r w:rsidRPr="00A47EEB">
        <w:rPr>
          <w:rFonts w:ascii="Times New Roman" w:eastAsia="Times New Roman" w:hAnsi="Times New Roman" w:cs="Times New Roman"/>
          <w:sz w:val="24"/>
          <w:szCs w:val="24"/>
        </w:rPr>
        <w:t>’s</w:t>
      </w:r>
      <w:r w:rsidR="00E66E2C" w:rsidRPr="00A47EEB">
        <w:rPr>
          <w:rFonts w:ascii="Times New Roman" w:eastAsia="Times New Roman" w:hAnsi="Times New Roman" w:cs="Times New Roman"/>
          <w:sz w:val="24"/>
          <w:szCs w:val="24"/>
        </w:rPr>
        <w:t xml:space="preserve"> covenant</w:t>
      </w:r>
      <w:r>
        <w:rPr>
          <w:rFonts w:ascii="Times New Roman" w:eastAsia="Times New Roman" w:hAnsi="Times New Roman" w:cs="Times New Roman"/>
          <w:sz w:val="24"/>
          <w:szCs w:val="24"/>
        </w:rPr>
        <w:t>s</w:t>
      </w:r>
      <w:r w:rsidR="00BA6B70" w:rsidRPr="00A47EEB">
        <w:rPr>
          <w:rFonts w:ascii="Times New Roman" w:hAnsi="Times New Roman" w:cs="Times New Roman"/>
          <w:sz w:val="24"/>
          <w:szCs w:val="24"/>
        </w:rPr>
        <w:t>.</w:t>
      </w:r>
      <w:r w:rsidR="00E66E2C" w:rsidRPr="00E66E2C">
        <w:rPr>
          <w:rStyle w:val="FootnoteReference"/>
          <w:rFonts w:ascii="Times New Roman" w:eastAsia="Times New Roman" w:hAnsi="Times New Roman" w:cs="Times New Roman"/>
          <w:sz w:val="24"/>
          <w:szCs w:val="24"/>
        </w:rPr>
        <w:footnoteReference w:id="14"/>
      </w:r>
      <w:r w:rsidRPr="00A47EEB">
        <w:rPr>
          <w:rFonts w:ascii="Times New Roman" w:eastAsia="Times New Roman" w:hAnsi="Times New Roman" w:cs="Times New Roman"/>
          <w:sz w:val="24"/>
          <w:szCs w:val="24"/>
        </w:rPr>
        <w:t xml:space="preserve"> Further, </w:t>
      </w:r>
      <w:r>
        <w:rPr>
          <w:rFonts w:ascii="Times New Roman" w:eastAsia="Times New Roman" w:hAnsi="Times New Roman" w:cs="Times New Roman"/>
          <w:sz w:val="24"/>
          <w:szCs w:val="24"/>
        </w:rPr>
        <w:t xml:space="preserve">forcing a </w:t>
      </w:r>
      <w:r w:rsidRPr="00A47EEB">
        <w:rPr>
          <w:rFonts w:ascii="Times New Roman" w:eastAsia="Times New Roman" w:hAnsi="Times New Roman" w:cs="Times New Roman"/>
          <w:sz w:val="24"/>
          <w:szCs w:val="24"/>
        </w:rPr>
        <w:t>u</w:t>
      </w:r>
      <w:r w:rsidR="00A42DBD" w:rsidRPr="00A47EEB">
        <w:rPr>
          <w:rFonts w:ascii="Times New Roman" w:hAnsi="Times New Roman" w:cs="Times New Roman"/>
          <w:sz w:val="24"/>
          <w:szCs w:val="24"/>
        </w:rPr>
        <w:t>tilit</w:t>
      </w:r>
      <w:r>
        <w:rPr>
          <w:rFonts w:ascii="Times New Roman" w:hAnsi="Times New Roman" w:cs="Times New Roman"/>
          <w:sz w:val="24"/>
          <w:szCs w:val="24"/>
        </w:rPr>
        <w:t xml:space="preserve">y to sell its land to fund legal fees undermines a utility’s future financial </w:t>
      </w:r>
      <w:r w:rsidR="00FF2FA7">
        <w:rPr>
          <w:rFonts w:ascii="Times New Roman" w:hAnsi="Times New Roman" w:cs="Times New Roman"/>
          <w:sz w:val="24"/>
          <w:szCs w:val="24"/>
        </w:rPr>
        <w:t>stability</w:t>
      </w:r>
      <w:r>
        <w:rPr>
          <w:rFonts w:ascii="Times New Roman" w:hAnsi="Times New Roman" w:cs="Times New Roman"/>
          <w:sz w:val="24"/>
          <w:szCs w:val="24"/>
        </w:rPr>
        <w:t>. Windermere</w:t>
      </w:r>
      <w:r w:rsidR="00A42DBD" w:rsidRPr="00A47EEB">
        <w:rPr>
          <w:rFonts w:ascii="Times New Roman" w:hAnsi="Times New Roman" w:cs="Times New Roman"/>
          <w:sz w:val="24"/>
          <w:szCs w:val="24"/>
        </w:rPr>
        <w:t xml:space="preserve"> may need</w:t>
      </w:r>
      <w:r>
        <w:rPr>
          <w:rFonts w:ascii="Times New Roman" w:hAnsi="Times New Roman" w:cs="Times New Roman"/>
          <w:sz w:val="24"/>
          <w:szCs w:val="24"/>
        </w:rPr>
        <w:t xml:space="preserve"> the</w:t>
      </w:r>
      <w:r w:rsidR="00A42DBD" w:rsidRPr="00A47EEB">
        <w:rPr>
          <w:rFonts w:ascii="Times New Roman" w:hAnsi="Times New Roman" w:cs="Times New Roman"/>
          <w:sz w:val="24"/>
          <w:szCs w:val="24"/>
        </w:rPr>
        <w:t xml:space="preserve"> land to drill a well</w:t>
      </w:r>
      <w:r>
        <w:rPr>
          <w:rFonts w:ascii="Times New Roman" w:hAnsi="Times New Roman" w:cs="Times New Roman"/>
          <w:sz w:val="24"/>
          <w:szCs w:val="24"/>
        </w:rPr>
        <w:t>,</w:t>
      </w:r>
      <w:r w:rsidR="00A42DBD" w:rsidRPr="00A47EEB">
        <w:rPr>
          <w:rFonts w:ascii="Times New Roman" w:hAnsi="Times New Roman" w:cs="Times New Roman"/>
          <w:sz w:val="24"/>
          <w:szCs w:val="24"/>
        </w:rPr>
        <w:t xml:space="preserve"> or expand their facilities, property which may not be available for them to purchase in the future when it is needed. </w:t>
      </w:r>
      <w:r w:rsidRPr="00A47EEB">
        <w:rPr>
          <w:rFonts w:ascii="Times New Roman" w:hAnsi="Times New Roman" w:cs="Times New Roman"/>
          <w:sz w:val="24"/>
          <w:szCs w:val="24"/>
        </w:rPr>
        <w:t xml:space="preserve"> </w:t>
      </w:r>
      <w:r>
        <w:rPr>
          <w:rFonts w:ascii="Times New Roman" w:hAnsi="Times New Roman" w:cs="Times New Roman"/>
          <w:sz w:val="24"/>
          <w:szCs w:val="24"/>
        </w:rPr>
        <w:t>Moreover, a</w:t>
      </w:r>
      <w:r w:rsidR="00BA6B70" w:rsidRPr="00A47EEB">
        <w:rPr>
          <w:rFonts w:ascii="Times New Roman" w:hAnsi="Times New Roman" w:cs="Times New Roman"/>
          <w:sz w:val="24"/>
          <w:szCs w:val="24"/>
        </w:rPr>
        <w:t>rbitrarily assigning other revenue sources beyond rates is</w:t>
      </w:r>
      <w:r w:rsidR="00FF2FA7">
        <w:rPr>
          <w:rFonts w:ascii="Times New Roman" w:hAnsi="Times New Roman" w:cs="Times New Roman"/>
          <w:sz w:val="24"/>
          <w:szCs w:val="24"/>
        </w:rPr>
        <w:t xml:space="preserve"> inherently detrimental</w:t>
      </w:r>
      <w:r w:rsidR="00BA6B70" w:rsidRPr="00A47EEB">
        <w:rPr>
          <w:rFonts w:ascii="Times New Roman" w:hAnsi="Times New Roman" w:cs="Times New Roman"/>
          <w:sz w:val="24"/>
          <w:szCs w:val="24"/>
        </w:rPr>
        <w:t xml:space="preserve">, especially when the </w:t>
      </w:r>
      <w:r w:rsidR="00FF2FA7">
        <w:rPr>
          <w:rFonts w:ascii="Times New Roman" w:hAnsi="Times New Roman" w:cs="Times New Roman"/>
          <w:sz w:val="24"/>
          <w:szCs w:val="24"/>
        </w:rPr>
        <w:t xml:space="preserve">identified </w:t>
      </w:r>
      <w:r>
        <w:rPr>
          <w:rFonts w:ascii="Times New Roman" w:hAnsi="Times New Roman" w:cs="Times New Roman"/>
          <w:sz w:val="24"/>
          <w:szCs w:val="24"/>
        </w:rPr>
        <w:t xml:space="preserve">potential </w:t>
      </w:r>
      <w:r w:rsidR="00BA6B70" w:rsidRPr="00A47EEB">
        <w:rPr>
          <w:rFonts w:ascii="Times New Roman" w:hAnsi="Times New Roman" w:cs="Times New Roman"/>
          <w:sz w:val="24"/>
          <w:szCs w:val="24"/>
        </w:rPr>
        <w:t xml:space="preserve">revenue sources </w:t>
      </w:r>
      <w:r w:rsidR="00FF2FA7">
        <w:rPr>
          <w:rFonts w:ascii="Times New Roman" w:hAnsi="Times New Roman" w:cs="Times New Roman"/>
          <w:sz w:val="24"/>
          <w:szCs w:val="24"/>
        </w:rPr>
        <w:t xml:space="preserve">is prohibited to </w:t>
      </w:r>
      <w:r w:rsidR="006C3BE9" w:rsidRPr="00A47EEB">
        <w:rPr>
          <w:rFonts w:ascii="Times New Roman" w:hAnsi="Times New Roman" w:cs="Times New Roman"/>
          <w:sz w:val="24"/>
          <w:szCs w:val="24"/>
        </w:rPr>
        <w:t>be</w:t>
      </w:r>
      <w:r w:rsidR="00BA6B70" w:rsidRPr="00A47EEB">
        <w:rPr>
          <w:rFonts w:ascii="Times New Roman" w:hAnsi="Times New Roman" w:cs="Times New Roman"/>
          <w:sz w:val="24"/>
          <w:szCs w:val="24"/>
        </w:rPr>
        <w:t xml:space="preserve"> used in the manner </w:t>
      </w:r>
      <w:r w:rsidR="00FF2FA7">
        <w:rPr>
          <w:rFonts w:ascii="Times New Roman" w:hAnsi="Times New Roman" w:cs="Times New Roman"/>
          <w:sz w:val="24"/>
          <w:szCs w:val="24"/>
        </w:rPr>
        <w:t>supported</w:t>
      </w:r>
      <w:r w:rsidR="00BA6B70" w:rsidRPr="00A47EEB">
        <w:rPr>
          <w:rFonts w:ascii="Times New Roman" w:hAnsi="Times New Roman" w:cs="Times New Roman"/>
          <w:sz w:val="24"/>
          <w:szCs w:val="24"/>
        </w:rPr>
        <w:t xml:space="preserve"> by </w:t>
      </w:r>
      <w:r w:rsidR="00FF4644" w:rsidRPr="00A47EEB">
        <w:rPr>
          <w:rFonts w:ascii="Times New Roman" w:hAnsi="Times New Roman" w:cs="Times New Roman"/>
          <w:sz w:val="24"/>
          <w:szCs w:val="24"/>
        </w:rPr>
        <w:t>PUC</w:t>
      </w:r>
      <w:r w:rsidR="00BA6B70" w:rsidRPr="00A47EEB">
        <w:rPr>
          <w:rFonts w:ascii="Times New Roman" w:hAnsi="Times New Roman" w:cs="Times New Roman"/>
          <w:sz w:val="24"/>
          <w:szCs w:val="24"/>
        </w:rPr>
        <w:t xml:space="preserve"> Staff</w:t>
      </w:r>
      <w:r w:rsidR="00A42DBD" w:rsidRPr="00A47EEB">
        <w:rPr>
          <w:rFonts w:ascii="Times New Roman" w:hAnsi="Times New Roman" w:cs="Times New Roman"/>
          <w:sz w:val="24"/>
          <w:szCs w:val="24"/>
        </w:rPr>
        <w:t xml:space="preserve"> or is needed by the utility for a future purpose</w:t>
      </w:r>
      <w:r w:rsidR="00BA6B70" w:rsidRPr="00A47EEB">
        <w:rPr>
          <w:rFonts w:ascii="Times New Roman" w:hAnsi="Times New Roman" w:cs="Times New Roman"/>
          <w:sz w:val="24"/>
          <w:szCs w:val="24"/>
        </w:rPr>
        <w:t>.</w:t>
      </w:r>
    </w:p>
    <w:p w14:paraId="606AC649" w14:textId="252503F6" w:rsidR="00150B9C" w:rsidRDefault="00150B9C" w:rsidP="005D768A">
      <w:pPr>
        <w:pStyle w:val="NoSpacing"/>
        <w:numPr>
          <w:ilvl w:val="0"/>
          <w:numId w:val="3"/>
        </w:numPr>
        <w:spacing w:before="100" w:beforeAutospacing="1"/>
        <w:rPr>
          <w:rFonts w:ascii="Times New Roman" w:hAnsi="Times New Roman" w:cs="Times New Roman"/>
          <w:b/>
          <w:bCs/>
          <w:i/>
          <w:iCs/>
          <w:sz w:val="24"/>
          <w:szCs w:val="24"/>
        </w:rPr>
      </w:pPr>
      <w:r w:rsidRPr="005031CF">
        <w:rPr>
          <w:rFonts w:ascii="Times New Roman" w:hAnsi="Times New Roman" w:cs="Times New Roman"/>
          <w:b/>
          <w:bCs/>
          <w:i/>
          <w:iCs/>
          <w:sz w:val="24"/>
          <w:szCs w:val="24"/>
        </w:rPr>
        <w:t>The PUC rate appeal process is unnecessarily long, expensive, and complicated for small WSC(s), cities and districts and should be limited in scope like Class D IOU rate cases.</w:t>
      </w:r>
    </w:p>
    <w:p w14:paraId="7B45CE16" w14:textId="77777777" w:rsidR="00150B9C" w:rsidRDefault="00150B9C" w:rsidP="00150B9C">
      <w:pPr>
        <w:pStyle w:val="NoSpacing"/>
        <w:ind w:left="720"/>
        <w:rPr>
          <w:rFonts w:ascii="Times New Roman" w:hAnsi="Times New Roman" w:cs="Times New Roman"/>
          <w:b/>
          <w:bCs/>
          <w:i/>
          <w:iCs/>
          <w:sz w:val="24"/>
          <w:szCs w:val="24"/>
        </w:rPr>
      </w:pPr>
    </w:p>
    <w:p w14:paraId="5D162D66" w14:textId="2E5C7FB5" w:rsidR="00150B9C" w:rsidRPr="00100D2E" w:rsidRDefault="00150B9C" w:rsidP="00023FEA">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Windermere</w:t>
      </w:r>
      <w:r w:rsidRPr="00100D2E">
        <w:rPr>
          <w:rFonts w:ascii="Times New Roman" w:hAnsi="Times New Roman" w:cs="Times New Roman"/>
          <w:sz w:val="24"/>
          <w:szCs w:val="24"/>
        </w:rPr>
        <w:t xml:space="preserve"> amassed almost half a million dollars in rate case expenses defending this case. </w:t>
      </w:r>
      <w:r>
        <w:rPr>
          <w:rFonts w:ascii="Times New Roman" w:hAnsi="Times New Roman" w:cs="Times New Roman"/>
          <w:sz w:val="24"/>
          <w:szCs w:val="24"/>
        </w:rPr>
        <w:t>There were</w:t>
      </w:r>
      <w:r w:rsidRPr="00100D2E">
        <w:rPr>
          <w:rFonts w:ascii="Times New Roman" w:hAnsi="Times New Roman" w:cs="Times New Roman"/>
          <w:sz w:val="24"/>
          <w:szCs w:val="24"/>
        </w:rPr>
        <w:t xml:space="preserve"> no limits placed on discovery, filings, or the length of th</w:t>
      </w:r>
      <w:r w:rsidR="00BE39A2">
        <w:rPr>
          <w:rFonts w:ascii="Times New Roman" w:hAnsi="Times New Roman" w:cs="Times New Roman"/>
          <w:sz w:val="24"/>
          <w:szCs w:val="24"/>
        </w:rPr>
        <w:t>e proceeding</w:t>
      </w:r>
      <w:r w:rsidRPr="00100D2E">
        <w:rPr>
          <w:rFonts w:ascii="Times New Roman" w:hAnsi="Times New Roman" w:cs="Times New Roman"/>
          <w:sz w:val="24"/>
          <w:szCs w:val="24"/>
        </w:rPr>
        <w:t>. This tiny water supply corporation</w:t>
      </w:r>
      <w:r>
        <w:rPr>
          <w:rFonts w:ascii="Times New Roman" w:hAnsi="Times New Roman" w:cs="Times New Roman"/>
          <w:sz w:val="24"/>
          <w:szCs w:val="24"/>
        </w:rPr>
        <w:t xml:space="preserve"> </w:t>
      </w:r>
      <w:r w:rsidRPr="00100D2E">
        <w:rPr>
          <w:rFonts w:ascii="Times New Roman" w:hAnsi="Times New Roman" w:cs="Times New Roman"/>
          <w:sz w:val="24"/>
          <w:szCs w:val="24"/>
        </w:rPr>
        <w:t xml:space="preserve">was embroiled in this rate case for more than 3 years, </w:t>
      </w:r>
      <w:r>
        <w:rPr>
          <w:rFonts w:ascii="Times New Roman" w:hAnsi="Times New Roman" w:cs="Times New Roman"/>
          <w:sz w:val="24"/>
          <w:szCs w:val="24"/>
        </w:rPr>
        <w:t>required to participate in</w:t>
      </w:r>
      <w:r w:rsidRPr="00100D2E">
        <w:rPr>
          <w:rFonts w:ascii="Times New Roman" w:hAnsi="Times New Roman" w:cs="Times New Roman"/>
          <w:sz w:val="24"/>
          <w:szCs w:val="24"/>
        </w:rPr>
        <w:t xml:space="preserve"> two contested case hearings, and required to answer a combined 17 sets of RFIs with 292 questions from the Ratepayer Faction and Staff. </w:t>
      </w:r>
      <w:r w:rsidR="00BE39A2">
        <w:rPr>
          <w:rFonts w:ascii="Times New Roman" w:hAnsi="Times New Roman" w:cs="Times New Roman"/>
          <w:sz w:val="24"/>
          <w:szCs w:val="24"/>
        </w:rPr>
        <w:t xml:space="preserve"> </w:t>
      </w:r>
      <w:r w:rsidRPr="00100D2E">
        <w:rPr>
          <w:rFonts w:ascii="Times New Roman" w:hAnsi="Times New Roman" w:cs="Times New Roman"/>
          <w:sz w:val="24"/>
          <w:szCs w:val="24"/>
        </w:rPr>
        <w:t>This is excessive</w:t>
      </w:r>
      <w:r>
        <w:rPr>
          <w:rFonts w:ascii="Times New Roman" w:hAnsi="Times New Roman" w:cs="Times New Roman"/>
          <w:sz w:val="24"/>
          <w:szCs w:val="24"/>
        </w:rPr>
        <w:t xml:space="preserve"> for a system of this size run by a volunteer board and one part time employee</w:t>
      </w:r>
      <w:r w:rsidRPr="00100D2E">
        <w:rPr>
          <w:rFonts w:ascii="Times New Roman" w:hAnsi="Times New Roman" w:cs="Times New Roman"/>
          <w:sz w:val="24"/>
          <w:szCs w:val="24"/>
        </w:rPr>
        <w:t xml:space="preserve">. </w:t>
      </w:r>
    </w:p>
    <w:p w14:paraId="36D89033" w14:textId="77777777" w:rsidR="00150B9C" w:rsidRDefault="00150B9C" w:rsidP="00023FEA">
      <w:pPr>
        <w:spacing w:line="360" w:lineRule="auto"/>
        <w:ind w:firstLine="720"/>
        <w:jc w:val="both"/>
        <w:rPr>
          <w:rFonts w:ascii="Times New Roman" w:hAnsi="Times New Roman" w:cs="Times New Roman"/>
          <w:sz w:val="24"/>
          <w:szCs w:val="24"/>
        </w:rPr>
      </w:pPr>
      <w:r w:rsidRPr="00100D2E">
        <w:rPr>
          <w:rFonts w:ascii="Times New Roman" w:hAnsi="Times New Roman" w:cs="Times New Roman"/>
          <w:sz w:val="24"/>
          <w:szCs w:val="24"/>
        </w:rPr>
        <w:t xml:space="preserve">Like Class D Investor-Owned Utility Rate Cases (“IOU cases”), small WSC, city and district rate appeals should be limited in time and scope and have limited discovery. A resolution of this issue doesn’t require a statutory or rule change. </w:t>
      </w:r>
      <w:r>
        <w:rPr>
          <w:rFonts w:ascii="Times New Roman" w:hAnsi="Times New Roman" w:cs="Times New Roman"/>
          <w:sz w:val="24"/>
          <w:szCs w:val="24"/>
        </w:rPr>
        <w:t xml:space="preserve">The PUC may implement a </w:t>
      </w:r>
      <w:r w:rsidRPr="00100D2E">
        <w:rPr>
          <w:rFonts w:ascii="Times New Roman" w:hAnsi="Times New Roman" w:cs="Times New Roman"/>
          <w:sz w:val="24"/>
          <w:szCs w:val="24"/>
        </w:rPr>
        <w:t>limited procedural schedule in rate appeal cases with entities that serve less than 500 connections.</w:t>
      </w:r>
    </w:p>
    <w:p w14:paraId="1B8066CE" w14:textId="629D4BED" w:rsidR="00023FEA" w:rsidRPr="00100D2E" w:rsidRDefault="007B4E3F" w:rsidP="00023FEA">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The</w:t>
      </w:r>
      <w:r w:rsidR="00BE39A2">
        <w:rPr>
          <w:rFonts w:ascii="Times New Roman" w:hAnsi="Times New Roman" w:cs="Times New Roman"/>
          <w:sz w:val="24"/>
          <w:szCs w:val="24"/>
        </w:rPr>
        <w:t xml:space="preserve"> PUC procedures enabled the Ratepayer Faction, a small percentage of members, to </w:t>
      </w:r>
      <w:r w:rsidR="00E77F3F">
        <w:rPr>
          <w:rFonts w:ascii="Times New Roman" w:hAnsi="Times New Roman" w:cs="Times New Roman"/>
          <w:sz w:val="24"/>
          <w:szCs w:val="24"/>
        </w:rPr>
        <w:t>severely worsen the financial position of this WSC.</w:t>
      </w:r>
      <w:r w:rsidR="00BE39A2">
        <w:rPr>
          <w:rFonts w:ascii="Times New Roman" w:hAnsi="Times New Roman" w:cs="Times New Roman"/>
          <w:sz w:val="24"/>
          <w:szCs w:val="24"/>
        </w:rPr>
        <w:t xml:space="preserve"> </w:t>
      </w:r>
      <w:r w:rsidR="00E77F3F">
        <w:rPr>
          <w:rFonts w:ascii="Times New Roman" w:hAnsi="Times New Roman" w:cs="Times New Roman"/>
          <w:sz w:val="24"/>
          <w:szCs w:val="24"/>
        </w:rPr>
        <w:t xml:space="preserve">Now all the </w:t>
      </w:r>
      <w:r w:rsidR="00BE39A2">
        <w:rPr>
          <w:rFonts w:ascii="Times New Roman" w:hAnsi="Times New Roman" w:cs="Times New Roman"/>
          <w:sz w:val="24"/>
          <w:szCs w:val="24"/>
        </w:rPr>
        <w:t>members</w:t>
      </w:r>
      <w:r w:rsidR="00BE39A2" w:rsidRPr="00100D2E">
        <w:rPr>
          <w:rFonts w:ascii="Times New Roman" w:hAnsi="Times New Roman" w:cs="Times New Roman"/>
          <w:sz w:val="24"/>
          <w:szCs w:val="24"/>
        </w:rPr>
        <w:t xml:space="preserve"> will have to pay a hig</w:t>
      </w:r>
      <w:r w:rsidR="00BE39A2">
        <w:rPr>
          <w:rFonts w:ascii="Times New Roman" w:hAnsi="Times New Roman" w:cs="Times New Roman"/>
          <w:sz w:val="24"/>
          <w:szCs w:val="24"/>
        </w:rPr>
        <w:t>h</w:t>
      </w:r>
      <w:r w:rsidR="00BE39A2" w:rsidRPr="00100D2E">
        <w:rPr>
          <w:rFonts w:ascii="Times New Roman" w:hAnsi="Times New Roman" w:cs="Times New Roman"/>
          <w:sz w:val="24"/>
          <w:szCs w:val="24"/>
        </w:rPr>
        <w:t xml:space="preserve"> </w:t>
      </w:r>
      <w:r w:rsidR="00BE39A2" w:rsidRPr="00100D2E">
        <w:rPr>
          <w:rFonts w:ascii="Times New Roman" w:hAnsi="Times New Roman" w:cs="Times New Roman"/>
          <w:sz w:val="24"/>
          <w:szCs w:val="24"/>
        </w:rPr>
        <w:lastRenderedPageBreak/>
        <w:t>surcharge</w:t>
      </w:r>
      <w:r w:rsidR="00BE39A2">
        <w:rPr>
          <w:rFonts w:ascii="Times New Roman" w:hAnsi="Times New Roman" w:cs="Times New Roman"/>
          <w:sz w:val="24"/>
          <w:szCs w:val="24"/>
        </w:rPr>
        <w:t xml:space="preserve"> </w:t>
      </w:r>
      <w:r w:rsidR="00BE39A2" w:rsidRPr="00100D2E">
        <w:rPr>
          <w:rFonts w:ascii="Times New Roman" w:hAnsi="Times New Roman" w:cs="Times New Roman"/>
          <w:sz w:val="24"/>
          <w:szCs w:val="24"/>
        </w:rPr>
        <w:t xml:space="preserve">to cover the exorbitant rate case expenses incurred in this rate appeal, </w:t>
      </w:r>
      <w:r w:rsidR="00BE39A2">
        <w:rPr>
          <w:rFonts w:ascii="Times New Roman" w:hAnsi="Times New Roman" w:cs="Times New Roman"/>
          <w:sz w:val="24"/>
          <w:szCs w:val="24"/>
        </w:rPr>
        <w:t xml:space="preserve">in an amount which is more </w:t>
      </w:r>
      <w:r w:rsidR="00BE39A2" w:rsidRPr="00100D2E">
        <w:rPr>
          <w:rFonts w:ascii="Times New Roman" w:hAnsi="Times New Roman" w:cs="Times New Roman"/>
          <w:sz w:val="24"/>
          <w:szCs w:val="24"/>
        </w:rPr>
        <w:t xml:space="preserve">than the original water rate increase. </w:t>
      </w:r>
    </w:p>
    <w:p w14:paraId="0D6CE967" w14:textId="4D1FAA4E" w:rsidR="00BE39A2" w:rsidRPr="00A149D6" w:rsidRDefault="00E77F3F" w:rsidP="00A149D6">
      <w:pPr>
        <w:pStyle w:val="ListParagraph"/>
        <w:numPr>
          <w:ilvl w:val="0"/>
          <w:numId w:val="3"/>
        </w:numPr>
        <w:spacing w:line="360" w:lineRule="auto"/>
        <w:rPr>
          <w:rFonts w:ascii="Times New Roman" w:hAnsi="Times New Roman" w:cs="Times New Roman"/>
          <w:b/>
          <w:bCs/>
          <w:i/>
          <w:iCs/>
          <w:sz w:val="24"/>
          <w:szCs w:val="24"/>
        </w:rPr>
      </w:pPr>
      <w:r w:rsidRPr="00A149D6">
        <w:rPr>
          <w:rFonts w:ascii="Times New Roman" w:hAnsi="Times New Roman" w:cs="Times New Roman"/>
          <w:b/>
          <w:bCs/>
          <w:i/>
          <w:iCs/>
          <w:sz w:val="24"/>
          <w:szCs w:val="24"/>
        </w:rPr>
        <w:t>Conclusion</w:t>
      </w:r>
      <w:r w:rsidR="00F409CC">
        <w:rPr>
          <w:rFonts w:ascii="Times New Roman" w:hAnsi="Times New Roman" w:cs="Times New Roman"/>
          <w:b/>
          <w:bCs/>
          <w:i/>
          <w:iCs/>
          <w:sz w:val="24"/>
          <w:szCs w:val="24"/>
        </w:rPr>
        <w:t xml:space="preserve"> and Prayer</w:t>
      </w:r>
    </w:p>
    <w:p w14:paraId="3AD92161" w14:textId="34CCE24B" w:rsidR="005031CF" w:rsidRDefault="00E77F3F" w:rsidP="00023FEA">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t>
      </w:r>
      <w:r w:rsidR="00566A4D" w:rsidRPr="00100D2E">
        <w:rPr>
          <w:rFonts w:ascii="Times New Roman" w:hAnsi="Times New Roman" w:cs="Times New Roman"/>
          <w:sz w:val="24"/>
          <w:szCs w:val="24"/>
        </w:rPr>
        <w:t>Windermere</w:t>
      </w:r>
      <w:r w:rsidR="00BA6B70" w:rsidRPr="00100D2E">
        <w:rPr>
          <w:rFonts w:ascii="Times New Roman" w:hAnsi="Times New Roman" w:cs="Times New Roman"/>
          <w:sz w:val="24"/>
          <w:szCs w:val="24"/>
        </w:rPr>
        <w:t xml:space="preserve"> </w:t>
      </w:r>
      <w:r>
        <w:rPr>
          <w:rFonts w:ascii="Times New Roman" w:hAnsi="Times New Roman" w:cs="Times New Roman"/>
          <w:sz w:val="24"/>
          <w:szCs w:val="24"/>
        </w:rPr>
        <w:t>Oaks WSC community</w:t>
      </w:r>
      <w:r w:rsidR="00F409CC">
        <w:rPr>
          <w:rFonts w:ascii="Times New Roman" w:hAnsi="Times New Roman" w:cs="Times New Roman"/>
          <w:sz w:val="24"/>
          <w:szCs w:val="24"/>
        </w:rPr>
        <w:t xml:space="preserve"> </w:t>
      </w:r>
      <w:r w:rsidR="00BA6B70" w:rsidRPr="00100D2E">
        <w:rPr>
          <w:rFonts w:ascii="Times New Roman" w:hAnsi="Times New Roman" w:cs="Times New Roman"/>
          <w:sz w:val="24"/>
          <w:szCs w:val="24"/>
        </w:rPr>
        <w:t xml:space="preserve">experienced </w:t>
      </w:r>
      <w:r w:rsidR="00F409CC">
        <w:rPr>
          <w:rFonts w:ascii="Times New Roman" w:hAnsi="Times New Roman" w:cs="Times New Roman"/>
          <w:sz w:val="24"/>
          <w:szCs w:val="24"/>
        </w:rPr>
        <w:t>internal</w:t>
      </w:r>
      <w:r w:rsidR="00F409CC" w:rsidRPr="00100D2E">
        <w:rPr>
          <w:rFonts w:ascii="Times New Roman" w:hAnsi="Times New Roman" w:cs="Times New Roman"/>
          <w:sz w:val="24"/>
          <w:szCs w:val="24"/>
        </w:rPr>
        <w:t xml:space="preserve"> </w:t>
      </w:r>
      <w:r w:rsidR="00BA6B70" w:rsidRPr="00100D2E">
        <w:rPr>
          <w:rFonts w:ascii="Times New Roman" w:hAnsi="Times New Roman" w:cs="Times New Roman"/>
          <w:sz w:val="24"/>
          <w:szCs w:val="24"/>
        </w:rPr>
        <w:t xml:space="preserve">conflicts </w:t>
      </w:r>
      <w:r w:rsidR="00977CB0" w:rsidRPr="00100D2E">
        <w:rPr>
          <w:rFonts w:ascii="Times New Roman" w:hAnsi="Times New Roman" w:cs="Times New Roman"/>
          <w:sz w:val="24"/>
          <w:szCs w:val="24"/>
        </w:rPr>
        <w:t>due to</w:t>
      </w:r>
      <w:r w:rsidR="00BA6B70" w:rsidRPr="00100D2E">
        <w:rPr>
          <w:rFonts w:ascii="Times New Roman" w:hAnsi="Times New Roman" w:cs="Times New Roman"/>
          <w:sz w:val="24"/>
          <w:szCs w:val="24"/>
        </w:rPr>
        <w:t xml:space="preserve"> </w:t>
      </w:r>
      <w:r w:rsidR="00C614D9">
        <w:rPr>
          <w:rFonts w:ascii="Times New Roman" w:hAnsi="Times New Roman" w:cs="Times New Roman"/>
          <w:sz w:val="24"/>
          <w:szCs w:val="24"/>
        </w:rPr>
        <w:t xml:space="preserve">differences of opinion about </w:t>
      </w:r>
      <w:r w:rsidR="00BA6B70" w:rsidRPr="00100D2E">
        <w:rPr>
          <w:rFonts w:ascii="Times New Roman" w:hAnsi="Times New Roman" w:cs="Times New Roman"/>
          <w:sz w:val="24"/>
          <w:szCs w:val="24"/>
        </w:rPr>
        <w:t xml:space="preserve">decisions made by </w:t>
      </w:r>
      <w:r w:rsidR="00977CB0" w:rsidRPr="00100D2E">
        <w:rPr>
          <w:rFonts w:ascii="Times New Roman" w:hAnsi="Times New Roman" w:cs="Times New Roman"/>
          <w:sz w:val="24"/>
          <w:szCs w:val="24"/>
        </w:rPr>
        <w:t>its</w:t>
      </w:r>
      <w:r w:rsidR="00BA6B70" w:rsidRPr="00100D2E">
        <w:rPr>
          <w:rFonts w:ascii="Times New Roman" w:hAnsi="Times New Roman" w:cs="Times New Roman"/>
          <w:sz w:val="24"/>
          <w:szCs w:val="24"/>
        </w:rPr>
        <w:t xml:space="preserve"> elected board. </w:t>
      </w:r>
      <w:r w:rsidR="00977CB0" w:rsidRPr="00100D2E">
        <w:rPr>
          <w:rFonts w:ascii="Times New Roman" w:hAnsi="Times New Roman" w:cs="Times New Roman"/>
          <w:sz w:val="24"/>
          <w:szCs w:val="24"/>
        </w:rPr>
        <w:t xml:space="preserve">The </w:t>
      </w:r>
      <w:r w:rsidR="00BA6B70" w:rsidRPr="00100D2E">
        <w:rPr>
          <w:rFonts w:ascii="Times New Roman" w:hAnsi="Times New Roman" w:cs="Times New Roman"/>
          <w:sz w:val="24"/>
          <w:szCs w:val="24"/>
        </w:rPr>
        <w:t>Ratepayer</w:t>
      </w:r>
      <w:r w:rsidR="00977CB0" w:rsidRPr="00100D2E">
        <w:rPr>
          <w:rFonts w:ascii="Times New Roman" w:hAnsi="Times New Roman" w:cs="Times New Roman"/>
          <w:sz w:val="24"/>
          <w:szCs w:val="24"/>
        </w:rPr>
        <w:t xml:space="preserve"> Faction</w:t>
      </w:r>
      <w:r w:rsidR="00BA6B70" w:rsidRPr="00100D2E">
        <w:rPr>
          <w:rFonts w:ascii="Times New Roman" w:hAnsi="Times New Roman" w:cs="Times New Roman"/>
          <w:sz w:val="24"/>
          <w:szCs w:val="24"/>
        </w:rPr>
        <w:t xml:space="preserve"> exhausted</w:t>
      </w:r>
      <w:r w:rsidR="00F409CC">
        <w:rPr>
          <w:rFonts w:ascii="Times New Roman" w:hAnsi="Times New Roman" w:cs="Times New Roman"/>
          <w:sz w:val="24"/>
          <w:szCs w:val="24"/>
        </w:rPr>
        <w:t xml:space="preserve"> </w:t>
      </w:r>
      <w:r w:rsidR="00BA6B70" w:rsidRPr="00100D2E">
        <w:rPr>
          <w:rFonts w:ascii="Times New Roman" w:hAnsi="Times New Roman" w:cs="Times New Roman"/>
          <w:sz w:val="24"/>
          <w:szCs w:val="24"/>
        </w:rPr>
        <w:t xml:space="preserve">all other remedies—both through litigation and the election process—and </w:t>
      </w:r>
      <w:r w:rsidR="00F409CC">
        <w:rPr>
          <w:rFonts w:ascii="Times New Roman" w:hAnsi="Times New Roman" w:cs="Times New Roman"/>
          <w:sz w:val="24"/>
          <w:szCs w:val="24"/>
        </w:rPr>
        <w:t>were then able</w:t>
      </w:r>
      <w:r w:rsidR="00BA6B70" w:rsidRPr="00100D2E">
        <w:rPr>
          <w:rFonts w:ascii="Times New Roman" w:hAnsi="Times New Roman" w:cs="Times New Roman"/>
          <w:sz w:val="24"/>
          <w:szCs w:val="24"/>
        </w:rPr>
        <w:t xml:space="preserve"> to use the Commission’s rate appeal process as a new forum to </w:t>
      </w:r>
      <w:r w:rsidR="00F409CC">
        <w:rPr>
          <w:rFonts w:ascii="Times New Roman" w:hAnsi="Times New Roman" w:cs="Times New Roman"/>
          <w:sz w:val="24"/>
          <w:szCs w:val="24"/>
        </w:rPr>
        <w:t xml:space="preserve">try to </w:t>
      </w:r>
      <w:r w:rsidR="00BA6B70" w:rsidRPr="00100D2E">
        <w:rPr>
          <w:rFonts w:ascii="Times New Roman" w:hAnsi="Times New Roman" w:cs="Times New Roman"/>
          <w:sz w:val="24"/>
          <w:szCs w:val="24"/>
        </w:rPr>
        <w:t xml:space="preserve">resolve these local disputes in their favor. The record reflects that the very </w:t>
      </w:r>
      <w:r w:rsidR="009506BB">
        <w:rPr>
          <w:rFonts w:ascii="Times New Roman" w:hAnsi="Times New Roman" w:cs="Times New Roman"/>
          <w:sz w:val="24"/>
          <w:szCs w:val="24"/>
        </w:rPr>
        <w:t xml:space="preserve">legal </w:t>
      </w:r>
      <w:r w:rsidR="00BA6B70" w:rsidRPr="00100D2E">
        <w:rPr>
          <w:rFonts w:ascii="Times New Roman" w:hAnsi="Times New Roman" w:cs="Times New Roman"/>
          <w:sz w:val="24"/>
          <w:szCs w:val="24"/>
        </w:rPr>
        <w:t xml:space="preserve">expenses </w:t>
      </w:r>
      <w:r w:rsidR="002B10AB">
        <w:rPr>
          <w:rFonts w:ascii="Times New Roman" w:hAnsi="Times New Roman" w:cs="Times New Roman"/>
          <w:sz w:val="24"/>
          <w:szCs w:val="24"/>
        </w:rPr>
        <w:t xml:space="preserve">the </w:t>
      </w:r>
      <w:r w:rsidR="00BA6B70" w:rsidRPr="00100D2E">
        <w:rPr>
          <w:rFonts w:ascii="Times New Roman" w:hAnsi="Times New Roman" w:cs="Times New Roman"/>
          <w:sz w:val="24"/>
          <w:szCs w:val="24"/>
        </w:rPr>
        <w:t>Ratepayer</w:t>
      </w:r>
      <w:r w:rsidR="002B10AB">
        <w:rPr>
          <w:rFonts w:ascii="Times New Roman" w:hAnsi="Times New Roman" w:cs="Times New Roman"/>
          <w:sz w:val="24"/>
          <w:szCs w:val="24"/>
        </w:rPr>
        <w:t xml:space="preserve"> Faction</w:t>
      </w:r>
      <w:r w:rsidR="00BA6B70" w:rsidRPr="00100D2E">
        <w:rPr>
          <w:rFonts w:ascii="Times New Roman" w:hAnsi="Times New Roman" w:cs="Times New Roman"/>
          <w:sz w:val="24"/>
          <w:szCs w:val="24"/>
        </w:rPr>
        <w:t xml:space="preserve"> contest</w:t>
      </w:r>
      <w:r w:rsidR="002B10AB">
        <w:rPr>
          <w:rFonts w:ascii="Times New Roman" w:hAnsi="Times New Roman" w:cs="Times New Roman"/>
          <w:sz w:val="24"/>
          <w:szCs w:val="24"/>
        </w:rPr>
        <w:t>s are</w:t>
      </w:r>
      <w:r w:rsidR="00BA6B70" w:rsidRPr="00100D2E">
        <w:rPr>
          <w:rFonts w:ascii="Times New Roman" w:hAnsi="Times New Roman" w:cs="Times New Roman"/>
          <w:sz w:val="24"/>
          <w:szCs w:val="24"/>
        </w:rPr>
        <w:t xml:space="preserve"> </w:t>
      </w:r>
      <w:r w:rsidR="00CE3410" w:rsidRPr="00100D2E">
        <w:rPr>
          <w:rFonts w:ascii="Times New Roman" w:hAnsi="Times New Roman" w:cs="Times New Roman"/>
          <w:sz w:val="24"/>
          <w:szCs w:val="24"/>
        </w:rPr>
        <w:t>attribut</w:t>
      </w:r>
      <w:r w:rsidR="002B10AB">
        <w:rPr>
          <w:rFonts w:ascii="Times New Roman" w:hAnsi="Times New Roman" w:cs="Times New Roman"/>
          <w:sz w:val="24"/>
          <w:szCs w:val="24"/>
        </w:rPr>
        <w:t>able</w:t>
      </w:r>
      <w:r w:rsidR="00BA6B70" w:rsidRPr="00100D2E">
        <w:rPr>
          <w:rFonts w:ascii="Times New Roman" w:hAnsi="Times New Roman" w:cs="Times New Roman"/>
          <w:sz w:val="24"/>
          <w:szCs w:val="24"/>
        </w:rPr>
        <w:t xml:space="preserve"> to </w:t>
      </w:r>
      <w:r w:rsidR="002B10AB">
        <w:rPr>
          <w:rFonts w:ascii="Times New Roman" w:hAnsi="Times New Roman" w:cs="Times New Roman"/>
          <w:sz w:val="24"/>
          <w:szCs w:val="24"/>
        </w:rPr>
        <w:t>the lawsuits brought by this same group</w:t>
      </w:r>
      <w:r w:rsidR="00BA6B70" w:rsidRPr="00100D2E">
        <w:rPr>
          <w:rFonts w:ascii="Times New Roman" w:hAnsi="Times New Roman" w:cs="Times New Roman"/>
          <w:sz w:val="24"/>
          <w:szCs w:val="24"/>
        </w:rPr>
        <w:t xml:space="preserve">. Creating a new standard </w:t>
      </w:r>
      <w:r w:rsidR="00F409CC">
        <w:rPr>
          <w:rFonts w:ascii="Times New Roman" w:hAnsi="Times New Roman" w:cs="Times New Roman"/>
          <w:sz w:val="24"/>
          <w:szCs w:val="24"/>
        </w:rPr>
        <w:t xml:space="preserve">where the Commission substitutes its discretion for that of an elected board that </w:t>
      </w:r>
      <w:r w:rsidR="009506BB">
        <w:rPr>
          <w:rFonts w:ascii="Times New Roman" w:hAnsi="Times New Roman" w:cs="Times New Roman"/>
          <w:sz w:val="24"/>
          <w:szCs w:val="24"/>
        </w:rPr>
        <w:t>voted</w:t>
      </w:r>
      <w:r w:rsidR="00F409CC">
        <w:rPr>
          <w:rFonts w:ascii="Times New Roman" w:hAnsi="Times New Roman" w:cs="Times New Roman"/>
          <w:sz w:val="24"/>
          <w:szCs w:val="24"/>
        </w:rPr>
        <w:t xml:space="preserve"> to hire legal counsel to defend a </w:t>
      </w:r>
      <w:r w:rsidR="009506BB">
        <w:rPr>
          <w:rFonts w:ascii="Times New Roman" w:hAnsi="Times New Roman" w:cs="Times New Roman"/>
          <w:sz w:val="24"/>
          <w:szCs w:val="24"/>
        </w:rPr>
        <w:t>lawsuit</w:t>
      </w:r>
      <w:r w:rsidR="00F409CC">
        <w:rPr>
          <w:rFonts w:ascii="Times New Roman" w:hAnsi="Times New Roman" w:cs="Times New Roman"/>
          <w:sz w:val="24"/>
          <w:szCs w:val="24"/>
        </w:rPr>
        <w:t xml:space="preserve"> would</w:t>
      </w:r>
      <w:r w:rsidR="00C614D9">
        <w:rPr>
          <w:rFonts w:ascii="Times New Roman" w:hAnsi="Times New Roman" w:cs="Times New Roman"/>
          <w:sz w:val="24"/>
          <w:szCs w:val="24"/>
        </w:rPr>
        <w:t xml:space="preserve"> be bad policy and </w:t>
      </w:r>
      <w:r w:rsidR="00BA6B70" w:rsidRPr="00100D2E">
        <w:rPr>
          <w:rFonts w:ascii="Times New Roman" w:hAnsi="Times New Roman" w:cs="Times New Roman"/>
          <w:sz w:val="24"/>
          <w:szCs w:val="24"/>
        </w:rPr>
        <w:t xml:space="preserve">adversely affect all </w:t>
      </w:r>
      <w:r w:rsidR="002B10AB">
        <w:rPr>
          <w:rFonts w:ascii="Times New Roman" w:hAnsi="Times New Roman" w:cs="Times New Roman"/>
          <w:sz w:val="24"/>
          <w:szCs w:val="24"/>
        </w:rPr>
        <w:t>water supply corporations</w:t>
      </w:r>
      <w:r w:rsidR="00566A4D" w:rsidRPr="00100D2E">
        <w:rPr>
          <w:rFonts w:ascii="Times New Roman" w:hAnsi="Times New Roman" w:cs="Times New Roman"/>
          <w:sz w:val="24"/>
          <w:szCs w:val="24"/>
        </w:rPr>
        <w:t>,</w:t>
      </w:r>
      <w:r w:rsidR="00BA6B70" w:rsidRPr="00100D2E">
        <w:rPr>
          <w:rFonts w:ascii="Times New Roman" w:hAnsi="Times New Roman" w:cs="Times New Roman"/>
          <w:sz w:val="24"/>
          <w:szCs w:val="24"/>
        </w:rPr>
        <w:t xml:space="preserve"> and their </w:t>
      </w:r>
      <w:r w:rsidR="002B10AB">
        <w:rPr>
          <w:rFonts w:ascii="Times New Roman" w:hAnsi="Times New Roman" w:cs="Times New Roman"/>
          <w:sz w:val="24"/>
          <w:szCs w:val="24"/>
        </w:rPr>
        <w:t>members</w:t>
      </w:r>
      <w:r w:rsidR="00F409CC">
        <w:rPr>
          <w:rFonts w:ascii="Times New Roman" w:hAnsi="Times New Roman" w:cs="Times New Roman"/>
          <w:sz w:val="24"/>
          <w:szCs w:val="24"/>
        </w:rPr>
        <w:t xml:space="preserve">. </w:t>
      </w:r>
      <w:r w:rsidR="00BA6B70" w:rsidRPr="00100D2E">
        <w:rPr>
          <w:rFonts w:ascii="Times New Roman" w:hAnsi="Times New Roman" w:cs="Times New Roman"/>
          <w:sz w:val="24"/>
          <w:szCs w:val="24"/>
        </w:rPr>
        <w:t>For all the reasons set f</w:t>
      </w:r>
      <w:r w:rsidR="00977CB0" w:rsidRPr="00100D2E">
        <w:rPr>
          <w:rFonts w:ascii="Times New Roman" w:hAnsi="Times New Roman" w:cs="Times New Roman"/>
          <w:sz w:val="24"/>
          <w:szCs w:val="24"/>
        </w:rPr>
        <w:t>orth above,</w:t>
      </w:r>
      <w:r w:rsidR="00BA6B70" w:rsidRPr="00100D2E">
        <w:rPr>
          <w:rFonts w:ascii="Times New Roman" w:hAnsi="Times New Roman" w:cs="Times New Roman"/>
          <w:sz w:val="24"/>
          <w:szCs w:val="24"/>
        </w:rPr>
        <w:t xml:space="preserve"> TRWA respectfully requests that the Commission adopt the PFD as submitted by the</w:t>
      </w:r>
      <w:r w:rsidR="00A67053">
        <w:rPr>
          <w:rFonts w:ascii="Times New Roman" w:hAnsi="Times New Roman" w:cs="Times New Roman"/>
          <w:sz w:val="24"/>
          <w:szCs w:val="24"/>
        </w:rPr>
        <w:t xml:space="preserve"> two</w:t>
      </w:r>
      <w:r w:rsidR="00BA6B70" w:rsidRPr="00100D2E">
        <w:rPr>
          <w:rFonts w:ascii="Times New Roman" w:hAnsi="Times New Roman" w:cs="Times New Roman"/>
          <w:sz w:val="24"/>
          <w:szCs w:val="24"/>
        </w:rPr>
        <w:t xml:space="preserve"> ALJ</w:t>
      </w:r>
      <w:r w:rsidR="00977CB0" w:rsidRPr="00100D2E">
        <w:rPr>
          <w:rFonts w:ascii="Times New Roman" w:hAnsi="Times New Roman" w:cs="Times New Roman"/>
          <w:sz w:val="24"/>
          <w:szCs w:val="24"/>
        </w:rPr>
        <w:t>s</w:t>
      </w:r>
      <w:r w:rsidR="002B10AB">
        <w:rPr>
          <w:rFonts w:ascii="Times New Roman" w:hAnsi="Times New Roman" w:cs="Times New Roman"/>
          <w:sz w:val="24"/>
          <w:szCs w:val="24"/>
        </w:rPr>
        <w:t>.  Further, TRWA respectfully requests that the Commission</w:t>
      </w:r>
      <w:r w:rsidR="00F409CC">
        <w:rPr>
          <w:rFonts w:ascii="Times New Roman" w:hAnsi="Times New Roman" w:cs="Times New Roman"/>
          <w:sz w:val="24"/>
          <w:szCs w:val="24"/>
        </w:rPr>
        <w:t xml:space="preserve"> consider</w:t>
      </w:r>
      <w:r w:rsidR="002B10AB">
        <w:rPr>
          <w:rFonts w:ascii="Times New Roman" w:hAnsi="Times New Roman" w:cs="Times New Roman"/>
          <w:sz w:val="24"/>
          <w:szCs w:val="24"/>
        </w:rPr>
        <w:t xml:space="preserve"> </w:t>
      </w:r>
      <w:r w:rsidR="00F409CC">
        <w:rPr>
          <w:rFonts w:ascii="Times New Roman" w:hAnsi="Times New Roman" w:cs="Times New Roman"/>
          <w:sz w:val="24"/>
          <w:szCs w:val="24"/>
        </w:rPr>
        <w:t>adopting</w:t>
      </w:r>
      <w:r w:rsidR="00977CB0" w:rsidRPr="00100D2E">
        <w:rPr>
          <w:rFonts w:ascii="Times New Roman" w:hAnsi="Times New Roman" w:cs="Times New Roman"/>
          <w:sz w:val="24"/>
          <w:szCs w:val="24"/>
        </w:rPr>
        <w:t xml:space="preserve"> a new policy to limit the scope of small </w:t>
      </w:r>
      <w:r w:rsidR="00BF56A9">
        <w:rPr>
          <w:rFonts w:ascii="Times New Roman" w:hAnsi="Times New Roman" w:cs="Times New Roman"/>
          <w:sz w:val="24"/>
          <w:szCs w:val="24"/>
        </w:rPr>
        <w:t xml:space="preserve">retail public utility </w:t>
      </w:r>
      <w:r w:rsidR="00977CB0" w:rsidRPr="00100D2E">
        <w:rPr>
          <w:rFonts w:ascii="Times New Roman" w:hAnsi="Times New Roman" w:cs="Times New Roman"/>
          <w:sz w:val="24"/>
          <w:szCs w:val="24"/>
        </w:rPr>
        <w:t xml:space="preserve">rate appeals </w:t>
      </w:r>
      <w:r w:rsidR="00B84862">
        <w:rPr>
          <w:rFonts w:ascii="Times New Roman" w:hAnsi="Times New Roman" w:cs="Times New Roman"/>
          <w:sz w:val="24"/>
          <w:szCs w:val="24"/>
        </w:rPr>
        <w:t xml:space="preserve">so that the ratepayers are not overly burdened financially </w:t>
      </w:r>
      <w:r w:rsidR="00E66E2C">
        <w:rPr>
          <w:rFonts w:ascii="Times New Roman" w:hAnsi="Times New Roman" w:cs="Times New Roman"/>
          <w:sz w:val="24"/>
          <w:szCs w:val="24"/>
        </w:rPr>
        <w:t>by a</w:t>
      </w:r>
      <w:r w:rsidR="00B84862">
        <w:rPr>
          <w:rFonts w:ascii="Times New Roman" w:hAnsi="Times New Roman" w:cs="Times New Roman"/>
          <w:sz w:val="24"/>
          <w:szCs w:val="24"/>
        </w:rPr>
        <w:t xml:space="preserve"> PUC proceeding. </w:t>
      </w:r>
    </w:p>
    <w:p w14:paraId="0C025BE0" w14:textId="041BD578" w:rsidR="00BA6B70" w:rsidRDefault="00BA6B70" w:rsidP="00023FEA">
      <w:pPr>
        <w:spacing w:line="360" w:lineRule="auto"/>
        <w:ind w:firstLine="720"/>
        <w:jc w:val="both"/>
        <w:rPr>
          <w:rFonts w:ascii="Times New Roman" w:hAnsi="Times New Roman" w:cs="Times New Roman"/>
          <w:sz w:val="24"/>
          <w:szCs w:val="24"/>
        </w:rPr>
      </w:pPr>
      <w:r w:rsidRPr="00100D2E">
        <w:rPr>
          <w:rFonts w:ascii="Times New Roman" w:hAnsi="Times New Roman" w:cs="Times New Roman"/>
          <w:sz w:val="24"/>
          <w:szCs w:val="24"/>
        </w:rPr>
        <w:t xml:space="preserve">Thank you for your consideration of this letter, and please let me know if you have any questions. </w:t>
      </w:r>
    </w:p>
    <w:p w14:paraId="6F46A844" w14:textId="77777777" w:rsidR="00023FEA" w:rsidRPr="00100D2E" w:rsidRDefault="00023FEA" w:rsidP="00023FEA">
      <w:pPr>
        <w:spacing w:line="360" w:lineRule="auto"/>
        <w:ind w:firstLine="720"/>
        <w:jc w:val="both"/>
        <w:rPr>
          <w:rFonts w:ascii="Times New Roman" w:hAnsi="Times New Roman" w:cs="Times New Roman"/>
          <w:sz w:val="24"/>
          <w:szCs w:val="24"/>
        </w:rPr>
      </w:pPr>
    </w:p>
    <w:p w14:paraId="518B5A12" w14:textId="2DD42FB0" w:rsidR="00BA6B70" w:rsidRDefault="00BA6B70" w:rsidP="00100D2E">
      <w:pPr>
        <w:spacing w:line="360" w:lineRule="auto"/>
        <w:rPr>
          <w:rFonts w:ascii="Times New Roman" w:hAnsi="Times New Roman" w:cs="Times New Roman"/>
          <w:sz w:val="24"/>
          <w:szCs w:val="24"/>
        </w:rPr>
      </w:pPr>
      <w:r w:rsidRPr="00100D2E">
        <w:rPr>
          <w:rFonts w:ascii="Times New Roman" w:hAnsi="Times New Roman" w:cs="Times New Roman"/>
          <w:sz w:val="24"/>
          <w:szCs w:val="24"/>
        </w:rPr>
        <w:t xml:space="preserve">Respectfully submitted, </w:t>
      </w:r>
    </w:p>
    <w:p w14:paraId="2E8B461D" w14:textId="2637F943" w:rsidR="00D613EB" w:rsidRPr="00D613EB" w:rsidRDefault="00077E4E" w:rsidP="00D613EB">
      <w:pPr>
        <w:spacing w:after="0" w:line="240" w:lineRule="auto"/>
        <w:rPr>
          <w:rFonts w:ascii="Brush Script MT" w:hAnsi="Brush Script MT" w:cs="Times New Roman"/>
          <w:sz w:val="28"/>
          <w:szCs w:val="28"/>
          <w:u w:val="single"/>
        </w:rPr>
      </w:pPr>
      <w:r w:rsidRPr="00D613EB">
        <w:rPr>
          <w:rFonts w:ascii="Brush Script MT" w:hAnsi="Brush Script MT" w:cs="Times New Roman"/>
          <w:sz w:val="28"/>
          <w:szCs w:val="28"/>
          <w:u w:val="single"/>
        </w:rPr>
        <w:t>Mary Alice Boehm-McKaughan</w:t>
      </w:r>
      <w:r w:rsidR="00D613EB">
        <w:rPr>
          <w:rFonts w:ascii="Brush Script MT" w:hAnsi="Brush Script MT" w:cs="Times New Roman"/>
          <w:sz w:val="28"/>
          <w:szCs w:val="28"/>
          <w:u w:val="single"/>
        </w:rPr>
        <w:tab/>
      </w:r>
    </w:p>
    <w:p w14:paraId="6A0B3922" w14:textId="33A66537" w:rsidR="00BA6B70" w:rsidRPr="00D613EB" w:rsidRDefault="00BA6B70" w:rsidP="00D613EB">
      <w:pPr>
        <w:spacing w:after="0" w:line="240" w:lineRule="auto"/>
        <w:rPr>
          <w:rFonts w:ascii="Brush Script MT" w:hAnsi="Brush Script MT" w:cs="Times New Roman"/>
          <w:sz w:val="24"/>
          <w:szCs w:val="24"/>
          <w:u w:val="single"/>
        </w:rPr>
      </w:pPr>
      <w:r w:rsidRPr="005031CF">
        <w:rPr>
          <w:rFonts w:ascii="Times New Roman" w:hAnsi="Times New Roman" w:cs="Times New Roman"/>
          <w:sz w:val="24"/>
          <w:szCs w:val="24"/>
        </w:rPr>
        <w:t>Mary Alice Boehm-McKaughan</w:t>
      </w:r>
    </w:p>
    <w:p w14:paraId="2CA03111" w14:textId="08F90C95" w:rsidR="00BA6B70" w:rsidRPr="005031CF" w:rsidRDefault="00BA6B70" w:rsidP="00D613EB">
      <w:pPr>
        <w:pStyle w:val="NoSpacing"/>
        <w:rPr>
          <w:rFonts w:ascii="Times New Roman" w:hAnsi="Times New Roman" w:cs="Times New Roman"/>
          <w:sz w:val="24"/>
          <w:szCs w:val="24"/>
        </w:rPr>
      </w:pPr>
      <w:r w:rsidRPr="005031CF">
        <w:rPr>
          <w:rFonts w:ascii="Times New Roman" w:hAnsi="Times New Roman" w:cs="Times New Roman"/>
          <w:sz w:val="24"/>
          <w:szCs w:val="24"/>
        </w:rPr>
        <w:t>Assistant General Counsel</w:t>
      </w:r>
    </w:p>
    <w:sectPr w:rsidR="00BA6B70" w:rsidRPr="005031CF" w:rsidSect="004027A4">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74F45" w14:textId="77777777" w:rsidR="00D15189" w:rsidRDefault="00D15189" w:rsidP="00692C0C">
      <w:pPr>
        <w:spacing w:after="0" w:line="240" w:lineRule="auto"/>
      </w:pPr>
      <w:r>
        <w:separator/>
      </w:r>
    </w:p>
  </w:endnote>
  <w:endnote w:type="continuationSeparator" w:id="0">
    <w:p w14:paraId="7E3D6908" w14:textId="77777777" w:rsidR="00D15189" w:rsidRDefault="00D15189" w:rsidP="00692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FuturaTLig">
    <w:altName w:val="Segoe UI"/>
    <w:charset w:val="00"/>
    <w:family w:val="swiss"/>
    <w:pitch w:val="variable"/>
    <w:sig w:usb0="00000001"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165628857"/>
      <w:docPartObj>
        <w:docPartGallery w:val="Page Numbers (Bottom of Page)"/>
        <w:docPartUnique/>
      </w:docPartObj>
    </w:sdtPr>
    <w:sdtContent>
      <w:sdt>
        <w:sdtPr>
          <w:rPr>
            <w:rFonts w:ascii="Times New Roman" w:hAnsi="Times New Roman" w:cs="Times New Roman"/>
          </w:rPr>
          <w:id w:val="-1705238520"/>
          <w:docPartObj>
            <w:docPartGallery w:val="Page Numbers (Top of Page)"/>
            <w:docPartUnique/>
          </w:docPartObj>
        </w:sdtPr>
        <w:sdtContent>
          <w:p w14:paraId="49280FD7" w14:textId="0E3252AA" w:rsidR="00CE3410" w:rsidRPr="001106ED" w:rsidRDefault="00CE3410">
            <w:pPr>
              <w:pStyle w:val="Footer"/>
              <w:rPr>
                <w:rFonts w:ascii="Times New Roman" w:hAnsi="Times New Roman" w:cs="Times New Roman"/>
              </w:rPr>
            </w:pPr>
            <w:r w:rsidRPr="001106ED">
              <w:rPr>
                <w:rFonts w:ascii="Times New Roman" w:hAnsi="Times New Roman" w:cs="Times New Roman"/>
              </w:rPr>
              <w:t xml:space="preserve">Page </w:t>
            </w:r>
            <w:r w:rsidRPr="001106ED">
              <w:rPr>
                <w:rFonts w:ascii="Times New Roman" w:hAnsi="Times New Roman" w:cs="Times New Roman"/>
                <w:b/>
                <w:bCs/>
                <w:sz w:val="24"/>
                <w:szCs w:val="24"/>
              </w:rPr>
              <w:fldChar w:fldCharType="begin"/>
            </w:r>
            <w:r w:rsidRPr="001106ED">
              <w:rPr>
                <w:rFonts w:ascii="Times New Roman" w:hAnsi="Times New Roman" w:cs="Times New Roman"/>
                <w:b/>
                <w:bCs/>
              </w:rPr>
              <w:instrText xml:space="preserve"> PAGE </w:instrText>
            </w:r>
            <w:r w:rsidRPr="001106ED">
              <w:rPr>
                <w:rFonts w:ascii="Times New Roman" w:hAnsi="Times New Roman" w:cs="Times New Roman"/>
                <w:b/>
                <w:bCs/>
                <w:sz w:val="24"/>
                <w:szCs w:val="24"/>
              </w:rPr>
              <w:fldChar w:fldCharType="separate"/>
            </w:r>
            <w:r w:rsidRPr="001106ED">
              <w:rPr>
                <w:rFonts w:ascii="Times New Roman" w:hAnsi="Times New Roman" w:cs="Times New Roman"/>
                <w:b/>
                <w:bCs/>
                <w:noProof/>
              </w:rPr>
              <w:t>2</w:t>
            </w:r>
            <w:r w:rsidRPr="001106ED">
              <w:rPr>
                <w:rFonts w:ascii="Times New Roman" w:hAnsi="Times New Roman" w:cs="Times New Roman"/>
                <w:b/>
                <w:bCs/>
                <w:sz w:val="24"/>
                <w:szCs w:val="24"/>
              </w:rPr>
              <w:fldChar w:fldCharType="end"/>
            </w:r>
            <w:r w:rsidRPr="001106ED">
              <w:rPr>
                <w:rFonts w:ascii="Times New Roman" w:hAnsi="Times New Roman" w:cs="Times New Roman"/>
              </w:rPr>
              <w:t xml:space="preserve"> of </w:t>
            </w:r>
            <w:r w:rsidRPr="001106ED">
              <w:rPr>
                <w:rFonts w:ascii="Times New Roman" w:hAnsi="Times New Roman" w:cs="Times New Roman"/>
                <w:b/>
                <w:bCs/>
                <w:sz w:val="24"/>
                <w:szCs w:val="24"/>
              </w:rPr>
              <w:fldChar w:fldCharType="begin"/>
            </w:r>
            <w:r w:rsidRPr="001106ED">
              <w:rPr>
                <w:rFonts w:ascii="Times New Roman" w:hAnsi="Times New Roman" w:cs="Times New Roman"/>
                <w:b/>
                <w:bCs/>
              </w:rPr>
              <w:instrText xml:space="preserve"> NUMPAGES  </w:instrText>
            </w:r>
            <w:r w:rsidRPr="001106ED">
              <w:rPr>
                <w:rFonts w:ascii="Times New Roman" w:hAnsi="Times New Roman" w:cs="Times New Roman"/>
                <w:b/>
                <w:bCs/>
                <w:sz w:val="24"/>
                <w:szCs w:val="24"/>
              </w:rPr>
              <w:fldChar w:fldCharType="separate"/>
            </w:r>
            <w:r w:rsidRPr="001106ED">
              <w:rPr>
                <w:rFonts w:ascii="Times New Roman" w:hAnsi="Times New Roman" w:cs="Times New Roman"/>
                <w:b/>
                <w:bCs/>
                <w:noProof/>
              </w:rPr>
              <w:t>2</w:t>
            </w:r>
            <w:r w:rsidRPr="001106ED">
              <w:rPr>
                <w:rFonts w:ascii="Times New Roman" w:hAnsi="Times New Roman" w:cs="Times New Roman"/>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126171"/>
      <w:docPartObj>
        <w:docPartGallery w:val="Page Numbers (Bottom of Page)"/>
        <w:docPartUnique/>
      </w:docPartObj>
    </w:sdtPr>
    <w:sdtContent>
      <w:sdt>
        <w:sdtPr>
          <w:id w:val="413675356"/>
          <w:docPartObj>
            <w:docPartGallery w:val="Page Numbers (Top of Page)"/>
            <w:docPartUnique/>
          </w:docPartObj>
        </w:sdtPr>
        <w:sdtContent>
          <w:p w14:paraId="4F1134EF" w14:textId="0329DAFE" w:rsidR="00103ED0" w:rsidRDefault="00103ED0">
            <w:pPr>
              <w:pStyle w:val="Footer"/>
            </w:pPr>
            <w:r w:rsidRPr="00103ED0">
              <w:rPr>
                <w:rFonts w:ascii="Times New Roman" w:hAnsi="Times New Roman" w:cs="Times New Roman"/>
              </w:rPr>
              <w:t xml:space="preserve">Page </w:t>
            </w:r>
            <w:r w:rsidRPr="00103ED0">
              <w:rPr>
                <w:rFonts w:ascii="Times New Roman" w:hAnsi="Times New Roman" w:cs="Times New Roman"/>
                <w:b/>
                <w:bCs/>
              </w:rPr>
              <w:fldChar w:fldCharType="begin"/>
            </w:r>
            <w:r w:rsidRPr="00103ED0">
              <w:rPr>
                <w:rFonts w:ascii="Times New Roman" w:hAnsi="Times New Roman" w:cs="Times New Roman"/>
                <w:b/>
                <w:bCs/>
              </w:rPr>
              <w:instrText xml:space="preserve"> PAGE </w:instrText>
            </w:r>
            <w:r w:rsidRPr="00103ED0">
              <w:rPr>
                <w:rFonts w:ascii="Times New Roman" w:hAnsi="Times New Roman" w:cs="Times New Roman"/>
                <w:b/>
                <w:bCs/>
              </w:rPr>
              <w:fldChar w:fldCharType="separate"/>
            </w:r>
            <w:r w:rsidRPr="00103ED0">
              <w:rPr>
                <w:rFonts w:ascii="Times New Roman" w:hAnsi="Times New Roman" w:cs="Times New Roman"/>
                <w:b/>
                <w:bCs/>
                <w:noProof/>
              </w:rPr>
              <w:t>2</w:t>
            </w:r>
            <w:r w:rsidRPr="00103ED0">
              <w:rPr>
                <w:rFonts w:ascii="Times New Roman" w:hAnsi="Times New Roman" w:cs="Times New Roman"/>
                <w:b/>
                <w:bCs/>
              </w:rPr>
              <w:fldChar w:fldCharType="end"/>
            </w:r>
            <w:r w:rsidRPr="00103ED0">
              <w:rPr>
                <w:rFonts w:ascii="Times New Roman" w:hAnsi="Times New Roman" w:cs="Times New Roman"/>
              </w:rPr>
              <w:t xml:space="preserve"> of </w:t>
            </w:r>
            <w:r w:rsidRPr="00103ED0">
              <w:rPr>
                <w:rFonts w:ascii="Times New Roman" w:hAnsi="Times New Roman" w:cs="Times New Roman"/>
                <w:b/>
                <w:bCs/>
              </w:rPr>
              <w:fldChar w:fldCharType="begin"/>
            </w:r>
            <w:r w:rsidRPr="00103ED0">
              <w:rPr>
                <w:rFonts w:ascii="Times New Roman" w:hAnsi="Times New Roman" w:cs="Times New Roman"/>
                <w:b/>
                <w:bCs/>
              </w:rPr>
              <w:instrText xml:space="preserve"> NUMPAGES  </w:instrText>
            </w:r>
            <w:r w:rsidRPr="00103ED0">
              <w:rPr>
                <w:rFonts w:ascii="Times New Roman" w:hAnsi="Times New Roman" w:cs="Times New Roman"/>
                <w:b/>
                <w:bCs/>
              </w:rPr>
              <w:fldChar w:fldCharType="separate"/>
            </w:r>
            <w:r w:rsidRPr="00103ED0">
              <w:rPr>
                <w:rFonts w:ascii="Times New Roman" w:hAnsi="Times New Roman" w:cs="Times New Roman"/>
                <w:b/>
                <w:bCs/>
                <w:noProof/>
              </w:rPr>
              <w:t>2</w:t>
            </w:r>
            <w:r w:rsidRPr="00103ED0">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63E0" w14:textId="77777777" w:rsidR="00D15189" w:rsidRDefault="00D15189" w:rsidP="00692C0C">
      <w:pPr>
        <w:spacing w:after="0" w:line="240" w:lineRule="auto"/>
      </w:pPr>
      <w:r>
        <w:separator/>
      </w:r>
    </w:p>
  </w:footnote>
  <w:footnote w:type="continuationSeparator" w:id="0">
    <w:p w14:paraId="594A337B" w14:textId="77777777" w:rsidR="00D15189" w:rsidRDefault="00D15189" w:rsidP="00692C0C">
      <w:pPr>
        <w:spacing w:after="0" w:line="240" w:lineRule="auto"/>
      </w:pPr>
      <w:r>
        <w:continuationSeparator/>
      </w:r>
    </w:p>
  </w:footnote>
  <w:footnote w:id="1">
    <w:p w14:paraId="4F76B3AF" w14:textId="5FAC58FE" w:rsidR="00F4689B" w:rsidRPr="001106ED" w:rsidRDefault="00F4689B" w:rsidP="001106ED">
      <w:pPr>
        <w:spacing w:after="0" w:line="240" w:lineRule="auto"/>
        <w:rPr>
          <w:rFonts w:ascii="Times New Roman" w:hAnsi="Times New Roman" w:cs="Times New Roman"/>
          <w:sz w:val="20"/>
          <w:szCs w:val="20"/>
        </w:rPr>
      </w:pPr>
      <w:r w:rsidRPr="001106ED">
        <w:rPr>
          <w:rStyle w:val="FootnoteReference"/>
          <w:rFonts w:ascii="Times New Roman" w:hAnsi="Times New Roman" w:cs="Times New Roman"/>
          <w:sz w:val="20"/>
          <w:szCs w:val="20"/>
        </w:rPr>
        <w:footnoteRef/>
      </w:r>
      <w:r w:rsidRPr="001106ED">
        <w:rPr>
          <w:rFonts w:ascii="Times New Roman" w:hAnsi="Times New Roman" w:cs="Times New Roman"/>
          <w:sz w:val="20"/>
          <w:szCs w:val="20"/>
        </w:rPr>
        <w:t xml:space="preserve"> Ratepayers Appeal of the Decision by Windermere Oaks Water Supply Corporation to Change Water </w:t>
      </w:r>
      <w:r w:rsidR="00B959D1" w:rsidRPr="001106ED">
        <w:rPr>
          <w:rFonts w:ascii="Times New Roman" w:hAnsi="Times New Roman" w:cs="Times New Roman"/>
          <w:sz w:val="20"/>
          <w:szCs w:val="20"/>
        </w:rPr>
        <w:t>a</w:t>
      </w:r>
      <w:r w:rsidRPr="001106ED">
        <w:rPr>
          <w:rFonts w:ascii="Times New Roman" w:hAnsi="Times New Roman" w:cs="Times New Roman"/>
          <w:sz w:val="20"/>
          <w:szCs w:val="20"/>
        </w:rPr>
        <w:t>nd Sewer Rates Filed 4/27/2020.</w:t>
      </w:r>
    </w:p>
  </w:footnote>
  <w:footnote w:id="2">
    <w:p w14:paraId="26892D65" w14:textId="02390661" w:rsidR="00F4689B" w:rsidRPr="001106ED" w:rsidRDefault="00F4689B" w:rsidP="001106ED">
      <w:pPr>
        <w:spacing w:after="0" w:line="240" w:lineRule="auto"/>
        <w:rPr>
          <w:rFonts w:ascii="Times New Roman" w:hAnsi="Times New Roman" w:cs="Times New Roman"/>
          <w:sz w:val="20"/>
          <w:szCs w:val="20"/>
        </w:rPr>
      </w:pPr>
      <w:r w:rsidRPr="001106ED">
        <w:rPr>
          <w:rStyle w:val="FootnoteReference"/>
          <w:rFonts w:ascii="Times New Roman" w:hAnsi="Times New Roman" w:cs="Times New Roman"/>
          <w:sz w:val="20"/>
          <w:szCs w:val="20"/>
        </w:rPr>
        <w:footnoteRef/>
      </w:r>
      <w:r w:rsidRPr="001106ED">
        <w:rPr>
          <w:rFonts w:ascii="Times New Roman" w:hAnsi="Times New Roman" w:cs="Times New Roman"/>
          <w:sz w:val="20"/>
          <w:szCs w:val="20"/>
        </w:rPr>
        <w:t xml:space="preserve"> Commission Staff’s Initial Brief filed 1/25/22.</w:t>
      </w:r>
    </w:p>
  </w:footnote>
  <w:footnote w:id="3">
    <w:p w14:paraId="205DD50F" w14:textId="7FC1916F" w:rsidR="00F4689B" w:rsidRPr="001106ED" w:rsidRDefault="00F4689B" w:rsidP="001106ED">
      <w:pPr>
        <w:spacing w:after="0" w:line="240" w:lineRule="auto"/>
        <w:rPr>
          <w:rFonts w:ascii="Times New Roman" w:hAnsi="Times New Roman" w:cs="Times New Roman"/>
          <w:sz w:val="20"/>
          <w:szCs w:val="20"/>
        </w:rPr>
      </w:pPr>
      <w:r w:rsidRPr="001106ED">
        <w:rPr>
          <w:rStyle w:val="FootnoteReference"/>
          <w:rFonts w:ascii="Times New Roman" w:hAnsi="Times New Roman" w:cs="Times New Roman"/>
          <w:sz w:val="20"/>
          <w:szCs w:val="20"/>
        </w:rPr>
        <w:footnoteRef/>
      </w:r>
      <w:r w:rsidRPr="001106ED">
        <w:rPr>
          <w:rFonts w:ascii="Times New Roman" w:hAnsi="Times New Roman" w:cs="Times New Roman"/>
          <w:sz w:val="20"/>
          <w:szCs w:val="20"/>
        </w:rPr>
        <w:t xml:space="preserve"> SOAH Proposal for Decision Filed 3/31/22.</w:t>
      </w:r>
    </w:p>
  </w:footnote>
  <w:footnote w:id="4">
    <w:p w14:paraId="56207FCE" w14:textId="3C429681" w:rsidR="003C59F7" w:rsidRPr="001106ED" w:rsidRDefault="003C59F7" w:rsidP="001106ED">
      <w:pPr>
        <w:spacing w:after="0" w:line="240" w:lineRule="auto"/>
        <w:rPr>
          <w:rFonts w:ascii="Times New Roman" w:hAnsi="Times New Roman" w:cs="Times New Roman"/>
          <w:sz w:val="20"/>
          <w:szCs w:val="20"/>
        </w:rPr>
      </w:pPr>
      <w:r w:rsidRPr="001106ED">
        <w:rPr>
          <w:rStyle w:val="FootnoteReference"/>
          <w:rFonts w:ascii="Times New Roman" w:hAnsi="Times New Roman" w:cs="Times New Roman"/>
          <w:sz w:val="20"/>
          <w:szCs w:val="20"/>
        </w:rPr>
        <w:footnoteRef/>
      </w:r>
      <w:r w:rsidRPr="001106ED">
        <w:rPr>
          <w:rFonts w:ascii="Times New Roman" w:hAnsi="Times New Roman" w:cs="Times New Roman"/>
          <w:sz w:val="20"/>
          <w:szCs w:val="20"/>
        </w:rPr>
        <w:t xml:space="preserve"> Order Remanding Proceeding filed and signed 6/30/22.</w:t>
      </w:r>
    </w:p>
  </w:footnote>
  <w:footnote w:id="5">
    <w:p w14:paraId="2B15A4D1" w14:textId="7C28A226" w:rsidR="00344AFA" w:rsidRPr="001106ED" w:rsidRDefault="00344AFA" w:rsidP="001106ED">
      <w:pPr>
        <w:spacing w:after="0" w:line="240" w:lineRule="auto"/>
        <w:rPr>
          <w:rFonts w:ascii="Times New Roman" w:hAnsi="Times New Roman" w:cs="Times New Roman"/>
          <w:sz w:val="20"/>
          <w:szCs w:val="20"/>
        </w:rPr>
      </w:pPr>
      <w:r w:rsidRPr="001106ED">
        <w:rPr>
          <w:rStyle w:val="FootnoteReference"/>
          <w:rFonts w:ascii="Times New Roman" w:hAnsi="Times New Roman" w:cs="Times New Roman"/>
          <w:sz w:val="20"/>
          <w:szCs w:val="20"/>
        </w:rPr>
        <w:footnoteRef/>
      </w:r>
      <w:r w:rsidRPr="001106ED">
        <w:rPr>
          <w:rFonts w:ascii="Times New Roman" w:hAnsi="Times New Roman" w:cs="Times New Roman"/>
          <w:sz w:val="20"/>
          <w:szCs w:val="20"/>
        </w:rPr>
        <w:t xml:space="preserve"> Commission Staff's Initial Brief on Issues Addressed in the Second Hearing on the Merits, Filed 4/11/23.</w:t>
      </w:r>
    </w:p>
  </w:footnote>
  <w:footnote w:id="6">
    <w:p w14:paraId="53839607" w14:textId="59AC38F1" w:rsidR="00692C0C" w:rsidRPr="001106ED" w:rsidRDefault="00692C0C" w:rsidP="001106ED">
      <w:pPr>
        <w:spacing w:after="0" w:line="240" w:lineRule="auto"/>
        <w:rPr>
          <w:rFonts w:ascii="Times New Roman" w:hAnsi="Times New Roman" w:cs="Times New Roman"/>
          <w:sz w:val="20"/>
          <w:szCs w:val="20"/>
        </w:rPr>
      </w:pPr>
      <w:r w:rsidRPr="001106ED">
        <w:rPr>
          <w:rStyle w:val="FootnoteReference"/>
          <w:rFonts w:ascii="Times New Roman" w:hAnsi="Times New Roman" w:cs="Times New Roman"/>
          <w:sz w:val="20"/>
          <w:szCs w:val="20"/>
        </w:rPr>
        <w:footnoteRef/>
      </w:r>
      <w:r w:rsidRPr="001106ED">
        <w:rPr>
          <w:rFonts w:ascii="Times New Roman" w:hAnsi="Times New Roman" w:cs="Times New Roman"/>
          <w:sz w:val="20"/>
          <w:szCs w:val="20"/>
        </w:rPr>
        <w:t xml:space="preserve"> </w:t>
      </w:r>
      <w:r w:rsidR="00F4689B" w:rsidRPr="001106ED">
        <w:rPr>
          <w:rFonts w:ascii="Times New Roman" w:hAnsi="Times New Roman" w:cs="Times New Roman"/>
          <w:sz w:val="20"/>
          <w:szCs w:val="20"/>
        </w:rPr>
        <w:t>SOAH Proposal for Decision with Memorandum Filed 6/29/23, Pg. 30.</w:t>
      </w:r>
    </w:p>
  </w:footnote>
  <w:footnote w:id="7">
    <w:p w14:paraId="7EE35EB5" w14:textId="090FF69B" w:rsidR="00E052EE" w:rsidRDefault="00E052EE" w:rsidP="001106ED">
      <w:pPr>
        <w:spacing w:line="240" w:lineRule="auto"/>
      </w:pPr>
      <w:r w:rsidRPr="001106ED">
        <w:rPr>
          <w:rStyle w:val="FootnoteReference"/>
          <w:rFonts w:ascii="Times New Roman" w:hAnsi="Times New Roman" w:cs="Times New Roman"/>
          <w:sz w:val="20"/>
          <w:szCs w:val="20"/>
        </w:rPr>
        <w:footnoteRef/>
      </w:r>
      <w:r w:rsidRPr="001106ED">
        <w:rPr>
          <w:rFonts w:ascii="Times New Roman" w:hAnsi="Times New Roman" w:cs="Times New Roman"/>
          <w:sz w:val="20"/>
          <w:szCs w:val="20"/>
        </w:rPr>
        <w:t xml:space="preserve"> </w:t>
      </w:r>
      <w:r w:rsidR="004A439E" w:rsidRPr="001106ED">
        <w:rPr>
          <w:rFonts w:ascii="Times New Roman" w:hAnsi="Times New Roman" w:cs="Times New Roman"/>
          <w:sz w:val="20"/>
          <w:szCs w:val="20"/>
        </w:rPr>
        <w:t>Windermere</w:t>
      </w:r>
      <w:r w:rsidRPr="001106ED">
        <w:rPr>
          <w:rFonts w:ascii="Times New Roman" w:hAnsi="Times New Roman" w:cs="Times New Roman"/>
          <w:sz w:val="20"/>
          <w:szCs w:val="20"/>
        </w:rPr>
        <w:t xml:space="preserve"> incurred the following annual legal debt: </w:t>
      </w:r>
      <w:r w:rsidRPr="001106ED">
        <w:rPr>
          <w:rFonts w:ascii="Times New Roman" w:hAnsi="Times New Roman" w:cs="Times New Roman"/>
          <w:sz w:val="20"/>
          <w:szCs w:val="20"/>
          <w:u w:val="single"/>
        </w:rPr>
        <w:t>2019</w:t>
      </w:r>
      <w:r w:rsidRPr="001106ED">
        <w:rPr>
          <w:rFonts w:ascii="Times New Roman" w:hAnsi="Times New Roman" w:cs="Times New Roman"/>
          <w:sz w:val="20"/>
          <w:szCs w:val="20"/>
        </w:rPr>
        <w:t>: $121,619.17</w:t>
      </w:r>
      <w:r w:rsidR="000365B4" w:rsidRPr="001106ED">
        <w:rPr>
          <w:rFonts w:ascii="Times New Roman" w:hAnsi="Times New Roman" w:cs="Times New Roman"/>
          <w:sz w:val="20"/>
          <w:szCs w:val="20"/>
        </w:rPr>
        <w:t xml:space="preserve">; </w:t>
      </w:r>
      <w:r w:rsidR="000365B4" w:rsidRPr="001106ED">
        <w:rPr>
          <w:rFonts w:ascii="Times New Roman" w:hAnsi="Times New Roman" w:cs="Times New Roman"/>
          <w:sz w:val="20"/>
          <w:szCs w:val="20"/>
          <w:u w:val="single"/>
        </w:rPr>
        <w:t>2020</w:t>
      </w:r>
      <w:r w:rsidRPr="001106ED">
        <w:rPr>
          <w:rFonts w:ascii="Times New Roman" w:hAnsi="Times New Roman" w:cs="Times New Roman"/>
          <w:sz w:val="20"/>
          <w:szCs w:val="20"/>
        </w:rPr>
        <w:t>: $289,385.18</w:t>
      </w:r>
      <w:r w:rsidR="000365B4" w:rsidRPr="001106ED">
        <w:rPr>
          <w:rFonts w:ascii="Times New Roman" w:hAnsi="Times New Roman" w:cs="Times New Roman"/>
          <w:sz w:val="20"/>
          <w:szCs w:val="20"/>
        </w:rPr>
        <w:t xml:space="preserve">; </w:t>
      </w:r>
      <w:r w:rsidR="000365B4" w:rsidRPr="001106ED">
        <w:rPr>
          <w:rFonts w:ascii="Times New Roman" w:hAnsi="Times New Roman" w:cs="Times New Roman"/>
          <w:sz w:val="20"/>
          <w:szCs w:val="20"/>
          <w:u w:val="single"/>
        </w:rPr>
        <w:t>2021</w:t>
      </w:r>
      <w:r w:rsidRPr="001106ED">
        <w:rPr>
          <w:rFonts w:ascii="Times New Roman" w:hAnsi="Times New Roman" w:cs="Times New Roman"/>
          <w:sz w:val="20"/>
          <w:szCs w:val="20"/>
        </w:rPr>
        <w:t xml:space="preserve">: $282,676.49; </w:t>
      </w:r>
      <w:r w:rsidRPr="001106ED">
        <w:rPr>
          <w:rFonts w:ascii="Times New Roman" w:hAnsi="Times New Roman" w:cs="Times New Roman"/>
          <w:sz w:val="20"/>
          <w:szCs w:val="20"/>
          <w:u w:val="single"/>
        </w:rPr>
        <w:t>2022</w:t>
      </w:r>
      <w:r w:rsidRPr="001106ED">
        <w:rPr>
          <w:rFonts w:ascii="Times New Roman" w:hAnsi="Times New Roman" w:cs="Times New Roman"/>
          <w:sz w:val="20"/>
          <w:szCs w:val="20"/>
        </w:rPr>
        <w:t xml:space="preserve">: $91,647.43; </w:t>
      </w:r>
      <w:r w:rsidR="000365B4" w:rsidRPr="001106ED">
        <w:rPr>
          <w:rFonts w:ascii="Times New Roman" w:hAnsi="Times New Roman" w:cs="Times New Roman"/>
          <w:sz w:val="20"/>
          <w:szCs w:val="20"/>
        </w:rPr>
        <w:t>and</w:t>
      </w:r>
      <w:r w:rsidR="000365B4" w:rsidRPr="001106ED">
        <w:rPr>
          <w:rFonts w:ascii="Times New Roman" w:hAnsi="Times New Roman" w:cs="Times New Roman"/>
          <w:sz w:val="20"/>
          <w:szCs w:val="20"/>
          <w:u w:val="single"/>
        </w:rPr>
        <w:t xml:space="preserve"> 2023</w:t>
      </w:r>
      <w:r w:rsidRPr="001106ED">
        <w:rPr>
          <w:rFonts w:ascii="Times New Roman" w:hAnsi="Times New Roman" w:cs="Times New Roman"/>
          <w:sz w:val="20"/>
          <w:szCs w:val="20"/>
        </w:rPr>
        <w:t>: $12,908.30.</w:t>
      </w:r>
    </w:p>
  </w:footnote>
  <w:footnote w:id="8">
    <w:p w14:paraId="1F2FF0F2" w14:textId="0A942E79" w:rsidR="00C32746" w:rsidRPr="001106ED" w:rsidRDefault="00C32746">
      <w:pPr>
        <w:pStyle w:val="FootnoteText"/>
        <w:rPr>
          <w:rFonts w:ascii="Times New Roman" w:hAnsi="Times New Roman" w:cs="Times New Roman"/>
        </w:rPr>
      </w:pPr>
      <w:r w:rsidRPr="001106ED">
        <w:rPr>
          <w:rStyle w:val="FootnoteReference"/>
          <w:rFonts w:ascii="Times New Roman" w:hAnsi="Times New Roman" w:cs="Times New Roman"/>
        </w:rPr>
        <w:footnoteRef/>
      </w:r>
      <w:r w:rsidRPr="001106ED">
        <w:rPr>
          <w:rFonts w:ascii="Times New Roman" w:hAnsi="Times New Roman" w:cs="Times New Roman"/>
        </w:rPr>
        <w:t xml:space="preserve"> HOM 2 Tr. at 776, 10-17 (Gimenez Cross) (Mar. 22,2023). 40</w:t>
      </w:r>
      <w:r w:rsidR="005F1E49" w:rsidRPr="001106ED">
        <w:rPr>
          <w:rFonts w:ascii="Times New Roman" w:hAnsi="Times New Roman" w:cs="Times New Roman"/>
        </w:rPr>
        <w:t xml:space="preserve"> Windermere </w:t>
      </w:r>
      <w:r w:rsidRPr="001106ED">
        <w:rPr>
          <w:rFonts w:ascii="Times New Roman" w:hAnsi="Times New Roman" w:cs="Times New Roman"/>
        </w:rPr>
        <w:t>Ex. 26 at 12.</w:t>
      </w:r>
    </w:p>
  </w:footnote>
  <w:footnote w:id="9">
    <w:p w14:paraId="16CAA60E" w14:textId="3B2016BC" w:rsidR="00C32746" w:rsidRPr="001106ED" w:rsidRDefault="00C32746">
      <w:pPr>
        <w:pStyle w:val="FootnoteText"/>
        <w:rPr>
          <w:rFonts w:ascii="Times New Roman" w:hAnsi="Times New Roman" w:cs="Times New Roman"/>
        </w:rPr>
      </w:pPr>
      <w:r w:rsidRPr="001106ED">
        <w:rPr>
          <w:rStyle w:val="FootnoteReference"/>
          <w:rFonts w:ascii="Times New Roman" w:hAnsi="Times New Roman" w:cs="Times New Roman"/>
        </w:rPr>
        <w:footnoteRef/>
      </w:r>
      <w:r w:rsidRPr="001106ED">
        <w:rPr>
          <w:rFonts w:ascii="Times New Roman" w:hAnsi="Times New Roman" w:cs="Times New Roman"/>
        </w:rPr>
        <w:t xml:space="preserve"> Id., see also, Windermere Ex. 26 at 12.</w:t>
      </w:r>
    </w:p>
  </w:footnote>
  <w:footnote w:id="10">
    <w:p w14:paraId="6F9E1794" w14:textId="00A5C8C1" w:rsidR="003801CF" w:rsidRPr="001106ED" w:rsidRDefault="003801CF">
      <w:pPr>
        <w:pStyle w:val="FootnoteText"/>
        <w:rPr>
          <w:rFonts w:ascii="Times New Roman" w:hAnsi="Times New Roman" w:cs="Times New Roman"/>
        </w:rPr>
      </w:pPr>
      <w:r w:rsidRPr="001106ED">
        <w:rPr>
          <w:rStyle w:val="FootnoteReference"/>
          <w:rFonts w:ascii="Times New Roman" w:hAnsi="Times New Roman" w:cs="Times New Roman"/>
        </w:rPr>
        <w:footnoteRef/>
      </w:r>
      <w:r w:rsidRPr="001106ED">
        <w:rPr>
          <w:rFonts w:ascii="Times New Roman" w:hAnsi="Times New Roman" w:cs="Times New Roman"/>
        </w:rPr>
        <w:t xml:space="preserve"> </w:t>
      </w:r>
      <w:bookmarkStart w:id="2" w:name="_Hlk144820866"/>
      <w:r w:rsidRPr="001106ED">
        <w:rPr>
          <w:rFonts w:ascii="Times New Roman" w:hAnsi="Times New Roman" w:cs="Times New Roman"/>
        </w:rPr>
        <w:t>Windermere Ex. 26 at 12.</w:t>
      </w:r>
    </w:p>
    <w:bookmarkEnd w:id="2"/>
  </w:footnote>
  <w:footnote w:id="11">
    <w:p w14:paraId="7E838885" w14:textId="75C40B83" w:rsidR="008E5298" w:rsidRDefault="008E5298">
      <w:pPr>
        <w:pStyle w:val="FootnoteText"/>
      </w:pPr>
      <w:r w:rsidRPr="001106ED">
        <w:rPr>
          <w:rStyle w:val="FootnoteReference"/>
          <w:rFonts w:ascii="Times New Roman" w:hAnsi="Times New Roman" w:cs="Times New Roman"/>
        </w:rPr>
        <w:footnoteRef/>
      </w:r>
      <w:r w:rsidRPr="001106ED">
        <w:rPr>
          <w:rFonts w:ascii="Times New Roman" w:hAnsi="Times New Roman" w:cs="Times New Roman"/>
        </w:rPr>
        <w:t xml:space="preserve"> Texas Water Code Section 67.013</w:t>
      </w:r>
    </w:p>
  </w:footnote>
  <w:footnote w:id="12">
    <w:p w14:paraId="28B0CF21" w14:textId="5127D45E" w:rsidR="00E66E2C" w:rsidRPr="005D768A" w:rsidRDefault="00E66E2C" w:rsidP="00FF2FA7">
      <w:pPr>
        <w:rPr>
          <w:rFonts w:ascii="Times New Roman" w:hAnsi="Times New Roman" w:cs="Times New Roman"/>
          <w:sz w:val="20"/>
          <w:szCs w:val="20"/>
        </w:rPr>
      </w:pPr>
      <w:r w:rsidRPr="005D768A">
        <w:rPr>
          <w:rStyle w:val="FootnoteReference"/>
          <w:rFonts w:ascii="Times New Roman" w:hAnsi="Times New Roman" w:cs="Times New Roman"/>
          <w:sz w:val="20"/>
          <w:szCs w:val="20"/>
        </w:rPr>
        <w:footnoteRef/>
      </w:r>
      <w:r w:rsidRPr="005D768A">
        <w:rPr>
          <w:rFonts w:ascii="Times New Roman" w:hAnsi="Times New Roman" w:cs="Times New Roman"/>
          <w:sz w:val="20"/>
          <w:szCs w:val="20"/>
        </w:rPr>
        <w:t xml:space="preserve"> </w:t>
      </w:r>
      <w:r w:rsidR="002859D8" w:rsidRPr="005D768A">
        <w:rPr>
          <w:rFonts w:ascii="Times New Roman" w:hAnsi="Times New Roman" w:cs="Times New Roman"/>
          <w:sz w:val="20"/>
          <w:szCs w:val="20"/>
        </w:rPr>
        <w:t xml:space="preserve">Commission Staff's Initial Brief on Issues Addressed in the Second Hearing on the Merits, </w:t>
      </w:r>
      <w:r w:rsidR="001517D2" w:rsidRPr="005D768A">
        <w:rPr>
          <w:rFonts w:ascii="Times New Roman" w:hAnsi="Times New Roman" w:cs="Times New Roman"/>
          <w:sz w:val="20"/>
          <w:szCs w:val="20"/>
        </w:rPr>
        <w:t>filed</w:t>
      </w:r>
      <w:r w:rsidR="002859D8" w:rsidRPr="005D768A">
        <w:rPr>
          <w:rFonts w:ascii="Times New Roman" w:hAnsi="Times New Roman" w:cs="Times New Roman"/>
          <w:sz w:val="20"/>
          <w:szCs w:val="20"/>
        </w:rPr>
        <w:t xml:space="preserve"> 4/11/23, page 8; See also, </w:t>
      </w:r>
      <w:r w:rsidR="001517D2" w:rsidRPr="005D768A">
        <w:rPr>
          <w:rFonts w:ascii="Times New Roman" w:hAnsi="Times New Roman" w:cs="Times New Roman"/>
          <w:sz w:val="20"/>
          <w:szCs w:val="20"/>
        </w:rPr>
        <w:t>Commission Staff's Exceptions to The Proposal for Decision, Filed August 3,2023 pg. 22-24.</w:t>
      </w:r>
      <w:r w:rsidR="00FF2FA7" w:rsidRPr="005D768A">
        <w:rPr>
          <w:rFonts w:ascii="Times New Roman" w:hAnsi="Times New Roman" w:cs="Times New Roman"/>
          <w:sz w:val="20"/>
          <w:szCs w:val="20"/>
        </w:rPr>
        <w:t xml:space="preserve">; See also, In her Direct Testimony, Maxine Gilford states that Windermere did not “provide evidence in its direct case that demonstrates recovery of outside legal expenses is necessary to preserve its financial integrity” because, among other things, “Windermere is pre-approved for additional debt of up to $300,000 from CoBank.” Windermere Ex. 4, Direct Testimony of Maxine Gilford at 16 (May 5, 2021) (Gilford Direct). </w:t>
      </w:r>
    </w:p>
  </w:footnote>
  <w:footnote w:id="13">
    <w:p w14:paraId="4A7D58D2" w14:textId="77777777" w:rsidR="00E66E2C" w:rsidRPr="005D768A" w:rsidRDefault="00E66E2C" w:rsidP="00E66E2C">
      <w:pPr>
        <w:pStyle w:val="FootnoteText"/>
        <w:rPr>
          <w:rFonts w:ascii="Times New Roman" w:hAnsi="Times New Roman" w:cs="Times New Roman"/>
        </w:rPr>
      </w:pPr>
      <w:r w:rsidRPr="005D768A">
        <w:rPr>
          <w:rStyle w:val="FootnoteReference"/>
          <w:rFonts w:ascii="Times New Roman" w:hAnsi="Times New Roman" w:cs="Times New Roman"/>
        </w:rPr>
        <w:footnoteRef/>
      </w:r>
      <w:r w:rsidRPr="005D768A">
        <w:rPr>
          <w:rFonts w:ascii="Times New Roman" w:hAnsi="Times New Roman" w:cs="Times New Roman"/>
        </w:rPr>
        <w:t xml:space="preserve"> </w:t>
      </w:r>
      <w:r w:rsidRPr="005D768A">
        <w:rPr>
          <w:rFonts w:ascii="Times New Roman" w:eastAsia="Times New Roman" w:hAnsi="Times New Roman" w:cs="Times New Roman"/>
        </w:rPr>
        <w:t>Windermere Ex. 8, Rebuttal Testimony of Mike Nelson at pg. 6. Line(s) 5-10.</w:t>
      </w:r>
    </w:p>
  </w:footnote>
  <w:footnote w:id="14">
    <w:p w14:paraId="3C0C5E5F" w14:textId="6F8D21F7" w:rsidR="00E66E2C" w:rsidRDefault="00E66E2C">
      <w:pPr>
        <w:pStyle w:val="FootnoteText"/>
      </w:pPr>
      <w:r w:rsidRPr="005D768A">
        <w:rPr>
          <w:rStyle w:val="FootnoteReference"/>
          <w:rFonts w:ascii="Times New Roman" w:hAnsi="Times New Roman" w:cs="Times New Roman"/>
        </w:rPr>
        <w:footnoteRef/>
      </w:r>
      <w:r w:rsidRPr="005D768A">
        <w:rPr>
          <w:rFonts w:ascii="Times New Roman" w:hAnsi="Times New Roman" w:cs="Times New Roman"/>
        </w:rPr>
        <w:t xml:space="preserve"> </w:t>
      </w:r>
      <w:r w:rsidR="00A47EEB" w:rsidRPr="005D768A">
        <w:rPr>
          <w:rFonts w:ascii="Times New Roman" w:eastAsia="Times New Roman" w:hAnsi="Times New Roman" w:cs="Times New Roman"/>
        </w:rPr>
        <w:t>Id.: stating, Windermere, “must use these funds as expressly provided in the loan covenants and cannot pay for outside legal expenses with them.”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369F" w14:textId="0DBB5EAB" w:rsidR="004027A4" w:rsidRPr="007173F5" w:rsidRDefault="004027A4" w:rsidP="004027A4">
    <w:pPr>
      <w:pStyle w:val="Header"/>
      <w:jc w:val="center"/>
    </w:pPr>
    <w:r w:rsidRPr="007173F5">
      <w:rPr>
        <w:noProof/>
      </w:rPr>
      <w:drawing>
        <wp:inline distT="0" distB="0" distL="0" distR="0" wp14:anchorId="6E50397C" wp14:editId="3F968D66">
          <wp:extent cx="1746250" cy="615950"/>
          <wp:effectExtent l="0" t="0" r="6350" b="0"/>
          <wp:docPr id="1364565619" name="Picture 1364565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615950"/>
                  </a:xfrm>
                  <a:prstGeom prst="rect">
                    <a:avLst/>
                  </a:prstGeom>
                  <a:noFill/>
                  <a:ln>
                    <a:noFill/>
                  </a:ln>
                </pic:spPr>
              </pic:pic>
            </a:graphicData>
          </a:graphic>
        </wp:inline>
      </w:drawing>
    </w:r>
  </w:p>
  <w:p w14:paraId="00CE2CE2" w14:textId="77777777" w:rsidR="004027A4" w:rsidRPr="00173DF4" w:rsidRDefault="004027A4" w:rsidP="004027A4">
    <w:pPr>
      <w:pStyle w:val="Header"/>
      <w:jc w:val="center"/>
      <w:rPr>
        <w:rFonts w:ascii="FuturaTLig" w:hAnsi="FuturaTLig"/>
      </w:rPr>
    </w:pPr>
  </w:p>
  <w:p w14:paraId="009C99A5" w14:textId="77777777" w:rsidR="004027A4" w:rsidRPr="00173DF4" w:rsidRDefault="004027A4" w:rsidP="004027A4">
    <w:pPr>
      <w:pStyle w:val="Header"/>
      <w:jc w:val="center"/>
      <w:rPr>
        <w:rFonts w:ascii="FuturaTLig" w:hAnsi="FuturaTLig"/>
      </w:rPr>
    </w:pPr>
    <w:r w:rsidRPr="00173DF4">
      <w:rPr>
        <w:rFonts w:ascii="FuturaTLig" w:hAnsi="FuturaTLig"/>
      </w:rPr>
      <w:t>1616 Rio Grande Street, Austin, Texas 78701-1122</w:t>
    </w:r>
    <w:r w:rsidRPr="00173DF4">
      <w:rPr>
        <w:rFonts w:ascii="FuturaTLig" w:hAnsi="FuturaTLig"/>
      </w:rPr>
      <w:br/>
      <w:t xml:space="preserve">(512) 472-8591   </w:t>
    </w:r>
    <w:r w:rsidRPr="00173DF4">
      <w:rPr>
        <w:rFonts w:ascii="FuturaTLig" w:hAnsi="FuturaTLig"/>
        <w:i/>
        <w:iCs/>
      </w:rPr>
      <w:t xml:space="preserve">    </w:t>
    </w:r>
    <w:r w:rsidRPr="00173DF4">
      <w:rPr>
        <w:rFonts w:ascii="FuturaTLig" w:hAnsi="FuturaTLig"/>
      </w:rPr>
      <w:t>www.trwa.org</w:t>
    </w:r>
  </w:p>
  <w:p w14:paraId="612C3F8D" w14:textId="77777777" w:rsidR="004027A4" w:rsidRDefault="004027A4">
    <w:pPr>
      <w:pStyle w:val="Header"/>
    </w:pPr>
  </w:p>
  <w:p w14:paraId="69D012A0" w14:textId="77777777" w:rsidR="004027A4" w:rsidRDefault="00402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72A8C"/>
    <w:multiLevelType w:val="hybridMultilevel"/>
    <w:tmpl w:val="BDEEE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0038E"/>
    <w:multiLevelType w:val="hybridMultilevel"/>
    <w:tmpl w:val="F8E64F8A"/>
    <w:lvl w:ilvl="0" w:tplc="9398C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C420B"/>
    <w:multiLevelType w:val="hybridMultilevel"/>
    <w:tmpl w:val="BC9AF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AB5FBF"/>
    <w:multiLevelType w:val="hybridMultilevel"/>
    <w:tmpl w:val="EE68C7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AAA4351"/>
    <w:multiLevelType w:val="hybridMultilevel"/>
    <w:tmpl w:val="56AC93CC"/>
    <w:lvl w:ilvl="0" w:tplc="A5DEBD78">
      <w:start w:val="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8247124">
    <w:abstractNumId w:val="2"/>
  </w:num>
  <w:num w:numId="2" w16cid:durableId="624386599">
    <w:abstractNumId w:val="1"/>
  </w:num>
  <w:num w:numId="3" w16cid:durableId="679504139">
    <w:abstractNumId w:val="0"/>
  </w:num>
  <w:num w:numId="4" w16cid:durableId="1720668360">
    <w:abstractNumId w:val="4"/>
  </w:num>
  <w:num w:numId="5" w16cid:durableId="834341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6E1"/>
    <w:rsid w:val="00020D26"/>
    <w:rsid w:val="00023FEA"/>
    <w:rsid w:val="000365B4"/>
    <w:rsid w:val="00077E4E"/>
    <w:rsid w:val="00084686"/>
    <w:rsid w:val="00095689"/>
    <w:rsid w:val="000A2A39"/>
    <w:rsid w:val="000A3E90"/>
    <w:rsid w:val="00100D2E"/>
    <w:rsid w:val="00103ED0"/>
    <w:rsid w:val="001106ED"/>
    <w:rsid w:val="00116770"/>
    <w:rsid w:val="00147770"/>
    <w:rsid w:val="00150B9C"/>
    <w:rsid w:val="0015148F"/>
    <w:rsid w:val="001517D2"/>
    <w:rsid w:val="00194911"/>
    <w:rsid w:val="001E6355"/>
    <w:rsid w:val="002859D8"/>
    <w:rsid w:val="00293D1A"/>
    <w:rsid w:val="00294ED3"/>
    <w:rsid w:val="002B10AB"/>
    <w:rsid w:val="002B3A19"/>
    <w:rsid w:val="002B77F6"/>
    <w:rsid w:val="002E2EB8"/>
    <w:rsid w:val="002F09BE"/>
    <w:rsid w:val="002F3A89"/>
    <w:rsid w:val="00305957"/>
    <w:rsid w:val="0034045F"/>
    <w:rsid w:val="00343AF2"/>
    <w:rsid w:val="00344AFA"/>
    <w:rsid w:val="003801CF"/>
    <w:rsid w:val="003963F8"/>
    <w:rsid w:val="003C59F7"/>
    <w:rsid w:val="003E617E"/>
    <w:rsid w:val="003F7852"/>
    <w:rsid w:val="004027A4"/>
    <w:rsid w:val="00437755"/>
    <w:rsid w:val="0046175E"/>
    <w:rsid w:val="004A439E"/>
    <w:rsid w:val="004D49DD"/>
    <w:rsid w:val="004F0E91"/>
    <w:rsid w:val="005031CF"/>
    <w:rsid w:val="00512D40"/>
    <w:rsid w:val="00527715"/>
    <w:rsid w:val="00565F2B"/>
    <w:rsid w:val="00566A4D"/>
    <w:rsid w:val="005679B8"/>
    <w:rsid w:val="00571255"/>
    <w:rsid w:val="005842F9"/>
    <w:rsid w:val="005947DA"/>
    <w:rsid w:val="005C1111"/>
    <w:rsid w:val="005D768A"/>
    <w:rsid w:val="005F1E49"/>
    <w:rsid w:val="005F7426"/>
    <w:rsid w:val="00622936"/>
    <w:rsid w:val="006316A4"/>
    <w:rsid w:val="00692C0C"/>
    <w:rsid w:val="006C0A1A"/>
    <w:rsid w:val="006C3BE9"/>
    <w:rsid w:val="007109AE"/>
    <w:rsid w:val="007231D0"/>
    <w:rsid w:val="007370BD"/>
    <w:rsid w:val="007458B4"/>
    <w:rsid w:val="0076131D"/>
    <w:rsid w:val="00762FFE"/>
    <w:rsid w:val="00763194"/>
    <w:rsid w:val="007723B6"/>
    <w:rsid w:val="00786870"/>
    <w:rsid w:val="007A0697"/>
    <w:rsid w:val="007B4E3F"/>
    <w:rsid w:val="0081352A"/>
    <w:rsid w:val="00817EB4"/>
    <w:rsid w:val="008542E1"/>
    <w:rsid w:val="00872B41"/>
    <w:rsid w:val="00896144"/>
    <w:rsid w:val="008A16E1"/>
    <w:rsid w:val="008D50CE"/>
    <w:rsid w:val="008E5298"/>
    <w:rsid w:val="008F506C"/>
    <w:rsid w:val="00907A06"/>
    <w:rsid w:val="009348EA"/>
    <w:rsid w:val="009506BB"/>
    <w:rsid w:val="00977CB0"/>
    <w:rsid w:val="009C243E"/>
    <w:rsid w:val="00A149D6"/>
    <w:rsid w:val="00A254B4"/>
    <w:rsid w:val="00A371CE"/>
    <w:rsid w:val="00A42DBD"/>
    <w:rsid w:val="00A47EEB"/>
    <w:rsid w:val="00A67053"/>
    <w:rsid w:val="00AA1D9D"/>
    <w:rsid w:val="00B209DB"/>
    <w:rsid w:val="00B401E7"/>
    <w:rsid w:val="00B84862"/>
    <w:rsid w:val="00B959D1"/>
    <w:rsid w:val="00BA08C9"/>
    <w:rsid w:val="00BA5C1E"/>
    <w:rsid w:val="00BA6B70"/>
    <w:rsid w:val="00BC46B7"/>
    <w:rsid w:val="00BE39A2"/>
    <w:rsid w:val="00BF56A9"/>
    <w:rsid w:val="00C03AD4"/>
    <w:rsid w:val="00C15DB3"/>
    <w:rsid w:val="00C32746"/>
    <w:rsid w:val="00C55B17"/>
    <w:rsid w:val="00C614D9"/>
    <w:rsid w:val="00C61EE3"/>
    <w:rsid w:val="00C830B9"/>
    <w:rsid w:val="00CA26DB"/>
    <w:rsid w:val="00CE3410"/>
    <w:rsid w:val="00D017E8"/>
    <w:rsid w:val="00D15189"/>
    <w:rsid w:val="00D33325"/>
    <w:rsid w:val="00D4633D"/>
    <w:rsid w:val="00D613EB"/>
    <w:rsid w:val="00DB4FF8"/>
    <w:rsid w:val="00E052EE"/>
    <w:rsid w:val="00E3124E"/>
    <w:rsid w:val="00E66E2C"/>
    <w:rsid w:val="00E70349"/>
    <w:rsid w:val="00E77F3F"/>
    <w:rsid w:val="00E828CF"/>
    <w:rsid w:val="00EB5686"/>
    <w:rsid w:val="00F409CC"/>
    <w:rsid w:val="00F4689B"/>
    <w:rsid w:val="00F51106"/>
    <w:rsid w:val="00F6496C"/>
    <w:rsid w:val="00F66F80"/>
    <w:rsid w:val="00F90F73"/>
    <w:rsid w:val="00FF2FA7"/>
    <w:rsid w:val="00FF4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9EDF1"/>
  <w15:chartTrackingRefBased/>
  <w15:docId w15:val="{EA6ADDD9-28EE-4963-AC78-E0442CEC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6E1"/>
    <w:rPr>
      <w:kern w:val="0"/>
      <w14:ligatures w14:val="none"/>
    </w:rPr>
  </w:style>
  <w:style w:type="paragraph" w:styleId="Heading2">
    <w:name w:val="heading 2"/>
    <w:basedOn w:val="Normal"/>
    <w:next w:val="Normal"/>
    <w:link w:val="Heading2Char"/>
    <w:uiPriority w:val="9"/>
    <w:unhideWhenUsed/>
    <w:qFormat/>
    <w:rsid w:val="001106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A6B70"/>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FootnoteText">
    <w:name w:val="footnote text"/>
    <w:basedOn w:val="Normal"/>
    <w:link w:val="FootnoteTextChar"/>
    <w:uiPriority w:val="99"/>
    <w:semiHidden/>
    <w:unhideWhenUsed/>
    <w:rsid w:val="00692C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2C0C"/>
    <w:rPr>
      <w:kern w:val="0"/>
      <w:sz w:val="20"/>
      <w:szCs w:val="20"/>
      <w14:ligatures w14:val="none"/>
    </w:rPr>
  </w:style>
  <w:style w:type="character" w:styleId="FootnoteReference">
    <w:name w:val="footnote reference"/>
    <w:basedOn w:val="DefaultParagraphFont"/>
    <w:uiPriority w:val="99"/>
    <w:semiHidden/>
    <w:unhideWhenUsed/>
    <w:rsid w:val="00692C0C"/>
    <w:rPr>
      <w:vertAlign w:val="superscript"/>
    </w:rPr>
  </w:style>
  <w:style w:type="paragraph" w:styleId="Header">
    <w:name w:val="header"/>
    <w:basedOn w:val="Normal"/>
    <w:link w:val="HeaderChar"/>
    <w:uiPriority w:val="99"/>
    <w:unhideWhenUsed/>
    <w:rsid w:val="00CE3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410"/>
    <w:rPr>
      <w:kern w:val="0"/>
      <w14:ligatures w14:val="none"/>
    </w:rPr>
  </w:style>
  <w:style w:type="paragraph" w:styleId="Footer">
    <w:name w:val="footer"/>
    <w:basedOn w:val="Normal"/>
    <w:link w:val="FooterChar"/>
    <w:uiPriority w:val="99"/>
    <w:unhideWhenUsed/>
    <w:rsid w:val="00CE34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410"/>
    <w:rPr>
      <w:kern w:val="0"/>
      <w14:ligatures w14:val="none"/>
    </w:rPr>
  </w:style>
  <w:style w:type="paragraph" w:customStyle="1" w:styleId="left">
    <w:name w:val="left"/>
    <w:basedOn w:val="Normal"/>
    <w:rsid w:val="00AA1D9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00D2E"/>
    <w:pPr>
      <w:ind w:left="720"/>
      <w:contextualSpacing/>
    </w:pPr>
  </w:style>
  <w:style w:type="paragraph" w:styleId="NoSpacing">
    <w:name w:val="No Spacing"/>
    <w:uiPriority w:val="1"/>
    <w:qFormat/>
    <w:rsid w:val="005031CF"/>
    <w:pPr>
      <w:spacing w:after="0" w:line="240" w:lineRule="auto"/>
    </w:pPr>
    <w:rPr>
      <w:kern w:val="0"/>
      <w14:ligatures w14:val="none"/>
    </w:rPr>
  </w:style>
  <w:style w:type="paragraph" w:styleId="Revision">
    <w:name w:val="Revision"/>
    <w:hidden/>
    <w:uiPriority w:val="99"/>
    <w:semiHidden/>
    <w:rsid w:val="0081352A"/>
    <w:pPr>
      <w:spacing w:after="0" w:line="240" w:lineRule="auto"/>
    </w:pPr>
    <w:rPr>
      <w:kern w:val="0"/>
      <w14:ligatures w14:val="none"/>
    </w:rPr>
  </w:style>
  <w:style w:type="character" w:styleId="CommentReference">
    <w:name w:val="annotation reference"/>
    <w:basedOn w:val="DefaultParagraphFont"/>
    <w:uiPriority w:val="99"/>
    <w:semiHidden/>
    <w:unhideWhenUsed/>
    <w:rsid w:val="0034045F"/>
    <w:rPr>
      <w:sz w:val="16"/>
      <w:szCs w:val="16"/>
    </w:rPr>
  </w:style>
  <w:style w:type="paragraph" w:styleId="CommentText">
    <w:name w:val="annotation text"/>
    <w:basedOn w:val="Normal"/>
    <w:link w:val="CommentTextChar"/>
    <w:uiPriority w:val="99"/>
    <w:unhideWhenUsed/>
    <w:rsid w:val="0034045F"/>
    <w:pPr>
      <w:spacing w:line="240" w:lineRule="auto"/>
    </w:pPr>
    <w:rPr>
      <w:sz w:val="20"/>
      <w:szCs w:val="20"/>
    </w:rPr>
  </w:style>
  <w:style w:type="character" w:customStyle="1" w:styleId="CommentTextChar">
    <w:name w:val="Comment Text Char"/>
    <w:basedOn w:val="DefaultParagraphFont"/>
    <w:link w:val="CommentText"/>
    <w:uiPriority w:val="99"/>
    <w:rsid w:val="0034045F"/>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4045F"/>
    <w:rPr>
      <w:b/>
      <w:bCs/>
    </w:rPr>
  </w:style>
  <w:style w:type="character" w:customStyle="1" w:styleId="CommentSubjectChar">
    <w:name w:val="Comment Subject Char"/>
    <w:basedOn w:val="CommentTextChar"/>
    <w:link w:val="CommentSubject"/>
    <w:uiPriority w:val="99"/>
    <w:semiHidden/>
    <w:rsid w:val="0034045F"/>
    <w:rPr>
      <w:b/>
      <w:bCs/>
      <w:kern w:val="0"/>
      <w:sz w:val="20"/>
      <w:szCs w:val="20"/>
      <w14:ligatures w14:val="none"/>
    </w:rPr>
  </w:style>
  <w:style w:type="character" w:customStyle="1" w:styleId="Heading2Char">
    <w:name w:val="Heading 2 Char"/>
    <w:basedOn w:val="DefaultParagraphFont"/>
    <w:link w:val="Heading2"/>
    <w:uiPriority w:val="9"/>
    <w:rsid w:val="001106ED"/>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982287">
      <w:bodyDiv w:val="1"/>
      <w:marLeft w:val="0"/>
      <w:marRight w:val="0"/>
      <w:marTop w:val="0"/>
      <w:marBottom w:val="0"/>
      <w:divBdr>
        <w:top w:val="none" w:sz="0" w:space="0" w:color="auto"/>
        <w:left w:val="none" w:sz="0" w:space="0" w:color="auto"/>
        <w:bottom w:val="none" w:sz="0" w:space="0" w:color="auto"/>
        <w:right w:val="none" w:sz="0" w:space="0" w:color="auto"/>
      </w:divBdr>
    </w:div>
    <w:div w:id="1584295177">
      <w:bodyDiv w:val="1"/>
      <w:marLeft w:val="0"/>
      <w:marRight w:val="0"/>
      <w:marTop w:val="0"/>
      <w:marBottom w:val="0"/>
      <w:divBdr>
        <w:top w:val="none" w:sz="0" w:space="0" w:color="auto"/>
        <w:left w:val="none" w:sz="0" w:space="0" w:color="auto"/>
        <w:bottom w:val="none" w:sz="0" w:space="0" w:color="auto"/>
        <w:right w:val="none" w:sz="0" w:space="0" w:color="auto"/>
      </w:divBdr>
    </w:div>
    <w:div w:id="1828864313">
      <w:bodyDiv w:val="1"/>
      <w:marLeft w:val="0"/>
      <w:marRight w:val="0"/>
      <w:marTop w:val="0"/>
      <w:marBottom w:val="0"/>
      <w:divBdr>
        <w:top w:val="none" w:sz="0" w:space="0" w:color="auto"/>
        <w:left w:val="none" w:sz="0" w:space="0" w:color="auto"/>
        <w:bottom w:val="none" w:sz="0" w:space="0" w:color="auto"/>
        <w:right w:val="none" w:sz="0" w:space="0" w:color="auto"/>
      </w:divBdr>
    </w:div>
    <w:div w:id="199079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A858D-7270-44BF-A622-F54BCEC1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Alice Boehm-McKaughan</dc:creator>
  <cp:keywords/>
  <dc:description/>
  <cp:lastModifiedBy>Destany Brown</cp:lastModifiedBy>
  <cp:revision>18</cp:revision>
  <dcterms:created xsi:type="dcterms:W3CDTF">2023-09-08T14:15:00Z</dcterms:created>
  <dcterms:modified xsi:type="dcterms:W3CDTF">2023-09-08T14:36:00Z</dcterms:modified>
</cp:coreProperties>
</file>